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770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tabs>
          <w:tab w:val="left" w:leader="none" w:pos="1770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770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ХАРКІВСЬКИЙ НАЦІОНАЛЬНИЙ УНІВЕРСИТЕТ</w:t>
      </w:r>
    </w:p>
    <w:p w:rsidR="00000000" w:rsidDel="00000000" w:rsidP="00000000" w:rsidRDefault="00000000" w:rsidRPr="00000000" w14:paraId="00000004">
      <w:pPr>
        <w:tabs>
          <w:tab w:val="left" w:leader="none" w:pos="1770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МІСЬКОГО ГОСПОДАРСТВА імені О. М. БЕКЕТОВА</w:t>
      </w:r>
    </w:p>
    <w:p w:rsidR="00000000" w:rsidDel="00000000" w:rsidP="00000000" w:rsidRDefault="00000000" w:rsidRPr="00000000" w14:paraId="00000005">
      <w:pPr>
        <w:tabs>
          <w:tab w:val="left" w:leader="none" w:pos="1770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МЕТОДИЧНІ РЕКОМЕНДАЦІЇ </w:t>
      </w:r>
    </w:p>
    <w:p w:rsidR="00000000" w:rsidDel="00000000" w:rsidP="00000000" w:rsidRDefault="00000000" w:rsidRPr="00000000" w14:paraId="0000000D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 проведення практичних занять та самостійної роботи </w:t>
      </w:r>
    </w:p>
    <w:p w:rsidR="00000000" w:rsidDel="00000000" w:rsidP="00000000" w:rsidRDefault="00000000" w:rsidRPr="00000000" w14:paraId="0000000F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 навчальної дисципліни</w:t>
      </w:r>
    </w:p>
    <w:p w:rsidR="00000000" w:rsidDel="00000000" w:rsidP="00000000" w:rsidRDefault="00000000" w:rsidRPr="00000000" w14:paraId="00000010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32"/>
          <w:szCs w:val="32"/>
          <w:rtl w:val="0"/>
        </w:rPr>
        <w:t xml:space="preserve">Концептуальне проєктування дизайн об’єктів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12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(для здобувачів другого рівня вищої освіти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денної форми навчання спеціальності  </w:t>
      </w:r>
    </w:p>
    <w:p w:rsidR="00000000" w:rsidDel="00000000" w:rsidP="00000000" w:rsidRDefault="00000000" w:rsidRPr="00000000" w14:paraId="00000015">
      <w:pPr>
        <w:jc w:val="center"/>
        <w:rPr>
          <w:sz w:val="22"/>
          <w:szCs w:val="22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022-дизайн, 023-образотворче мистецтво, декоративне мистецтво, реставрація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Харків </w:t>
      </w:r>
    </w:p>
    <w:p w:rsidR="00000000" w:rsidDel="00000000" w:rsidP="00000000" w:rsidRDefault="00000000" w:rsidRPr="00000000" w14:paraId="0000002B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ХНУМГ ім. О. М. Бекетова</w:t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2024</w:t>
      </w:r>
    </w:p>
    <w:p w:rsidR="00000000" w:rsidDel="00000000" w:rsidP="00000000" w:rsidRDefault="00000000" w:rsidRPr="00000000" w14:paraId="0000002D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Методич</w:t>
      </w:r>
      <w:r w:rsidDel="00000000" w:rsidR="00000000" w:rsidRPr="00000000">
        <w:rPr>
          <w:sz w:val="28"/>
          <w:szCs w:val="28"/>
          <w:rtl w:val="0"/>
        </w:rPr>
        <w:t xml:space="preserve">ні рекомендації до проведення практичних занять та самостійної роботи з навчальної дисципліни «Концептуальне проєктування дизайн об’єктів»  (для здобувачів другого рівня вищої освіти денної форми навчання спеціальності 022-дизайн, 023-образотворче мистецтво, декоративне мистецтво, реставрація) /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Харків. нац. ун-т міськ. госп-ва ім. О. М. Бекетова; уклад.:О. М. Іванов. – Харків: ХНУМГ ім. О. М. Бекетова, 2024. – с. </w:t>
      </w:r>
    </w:p>
    <w:p w:rsidR="00000000" w:rsidDel="00000000" w:rsidP="00000000" w:rsidRDefault="00000000" w:rsidRPr="00000000" w14:paraId="0000002E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9"/>
        <w:jc w:val="both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Укладачі:  ст.викладач   </w:t>
      </w:r>
      <w:r w:rsidDel="00000000" w:rsidR="00000000" w:rsidRPr="00000000">
        <w:rPr>
          <w:sz w:val="28"/>
          <w:szCs w:val="28"/>
          <w:rtl w:val="0"/>
        </w:rPr>
        <w:t xml:space="preserve">О.Ч. Чирва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Рекомендовано кафедрою дизайну та образотворчого мистецтва, протокол №___    від_______________ 2024 р.</w:t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pdpwMmbeDq04nWMI9GPOoQDvg==">CgMxLjAyCGguZ2pkZ3hzOAByITFrc3hrVGgyUUxqR05qUmlidFQ0NWpGMzJoaEpEQ3dfcQ==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