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A53DE4" w:rsidRPr="00E727CA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ХАРКІВСЬК</w:t>
      </w:r>
      <w:r>
        <w:rPr>
          <w:b/>
          <w:bCs/>
          <w:color w:val="000000"/>
          <w:sz w:val="28"/>
          <w:szCs w:val="28"/>
          <w:lang w:val="uk-UA"/>
        </w:rPr>
        <w:t>ИЙ</w:t>
      </w:r>
      <w:r>
        <w:rPr>
          <w:b/>
          <w:bCs/>
          <w:color w:val="000000"/>
          <w:sz w:val="28"/>
          <w:szCs w:val="28"/>
        </w:rPr>
        <w:t xml:space="preserve"> НАЦІОНАЛЬНИЙ </w:t>
      </w:r>
      <w:r>
        <w:rPr>
          <w:b/>
          <w:bCs/>
          <w:color w:val="000000"/>
          <w:sz w:val="28"/>
          <w:szCs w:val="28"/>
          <w:lang w:val="uk-UA"/>
        </w:rPr>
        <w:t>УНІВЕРСИТЕТ</w:t>
      </w: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МІСЬКОГ</w:t>
      </w:r>
      <w:r>
        <w:rPr>
          <w:b/>
          <w:bCs/>
          <w:color w:val="000000"/>
          <w:sz w:val="28"/>
          <w:szCs w:val="28"/>
          <w:lang w:val="uk-UA"/>
        </w:rPr>
        <w:t xml:space="preserve">О </w:t>
      </w:r>
      <w:r>
        <w:rPr>
          <w:b/>
          <w:bCs/>
          <w:color w:val="000000"/>
          <w:sz w:val="28"/>
          <w:szCs w:val="28"/>
        </w:rPr>
        <w:t>ГОСПОДАРСТВА</w:t>
      </w:r>
      <w:r>
        <w:rPr>
          <w:b/>
          <w:bCs/>
          <w:color w:val="000000"/>
          <w:sz w:val="28"/>
          <w:szCs w:val="28"/>
          <w:lang w:val="uk-UA"/>
        </w:rPr>
        <w:t xml:space="preserve"> імені О. М. БЕКЕТОВА</w:t>
      </w: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lang w:val="uk-UA"/>
        </w:rPr>
      </w:pPr>
    </w:p>
    <w:p w:rsidR="00A53DE4" w:rsidRDefault="00A53DE4" w:rsidP="00A53DE4">
      <w:pPr>
        <w:tabs>
          <w:tab w:val="left" w:pos="8102"/>
        </w:tabs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lang w:val="uk-UA"/>
        </w:rPr>
      </w:pPr>
    </w:p>
    <w:p w:rsidR="00A53DE4" w:rsidRPr="00141F09" w:rsidRDefault="00A53DE4" w:rsidP="00A53DE4">
      <w:pPr>
        <w:autoSpaceDE w:val="0"/>
        <w:autoSpaceDN w:val="0"/>
        <w:adjustRightInd w:val="0"/>
        <w:spacing w:line="24" w:lineRule="atLeast"/>
        <w:jc w:val="right"/>
        <w:rPr>
          <w:rFonts w:eastAsia="TimesNewRomanPSMT"/>
          <w:b/>
          <w:color w:val="000000"/>
          <w:sz w:val="32"/>
          <w:szCs w:val="32"/>
        </w:rPr>
      </w:pPr>
    </w:p>
    <w:p w:rsidR="00A53DE4" w:rsidRPr="00141F09" w:rsidRDefault="00A53DE4" w:rsidP="00A53DE4">
      <w:pPr>
        <w:autoSpaceDE w:val="0"/>
        <w:autoSpaceDN w:val="0"/>
        <w:adjustRightInd w:val="0"/>
        <w:spacing w:line="24" w:lineRule="atLeast"/>
        <w:jc w:val="right"/>
        <w:rPr>
          <w:rFonts w:eastAsia="TimesNewRomanPSMT"/>
          <w:b/>
          <w:color w:val="000000"/>
          <w:sz w:val="32"/>
          <w:szCs w:val="32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b/>
          <w:color w:val="000000"/>
          <w:sz w:val="32"/>
          <w:szCs w:val="32"/>
          <w:lang w:val="uk-UA"/>
        </w:rPr>
      </w:pPr>
      <w:r>
        <w:rPr>
          <w:rFonts w:eastAsia="TimesNewRomanPSMT"/>
          <w:b/>
          <w:color w:val="000000"/>
          <w:sz w:val="32"/>
          <w:szCs w:val="32"/>
          <w:lang w:val="uk-UA"/>
        </w:rPr>
        <w:t>О. В. Кондращенко</w:t>
      </w: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  <w:sz w:val="32"/>
          <w:szCs w:val="32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  <w:sz w:val="32"/>
          <w:szCs w:val="32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  <w:sz w:val="32"/>
          <w:szCs w:val="32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  <w:sz w:val="32"/>
          <w:szCs w:val="32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  <w:sz w:val="32"/>
          <w:szCs w:val="32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  <w:sz w:val="32"/>
          <w:szCs w:val="32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  <w:sz w:val="32"/>
          <w:szCs w:val="32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  <w:sz w:val="32"/>
          <w:szCs w:val="32"/>
          <w:lang w:val="uk-UA"/>
        </w:rPr>
      </w:pPr>
    </w:p>
    <w:p w:rsidR="00A53DE4" w:rsidRPr="00E727CA" w:rsidRDefault="00A53DE4" w:rsidP="00A53DE4">
      <w:pPr>
        <w:jc w:val="center"/>
        <w:rPr>
          <w:rFonts w:cstheme="minorBidi"/>
          <w:b/>
          <w:sz w:val="32"/>
          <w:szCs w:val="32"/>
          <w:lang w:val="uk-UA"/>
        </w:rPr>
      </w:pPr>
      <w:r w:rsidRPr="00E727CA">
        <w:rPr>
          <w:b/>
          <w:sz w:val="32"/>
          <w:szCs w:val="32"/>
          <w:lang w:val="uk-UA"/>
        </w:rPr>
        <w:t>БУДІВЕЛЬНЕ МАТЕРІАЛОЗНАВСТВО</w:t>
      </w:r>
    </w:p>
    <w:p w:rsidR="00A53DE4" w:rsidRPr="00E727CA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b/>
          <w:color w:val="000000"/>
          <w:sz w:val="32"/>
          <w:szCs w:val="32"/>
          <w:lang w:val="uk-UA"/>
        </w:rPr>
      </w:pPr>
      <w:r w:rsidRPr="00E727CA">
        <w:rPr>
          <w:rFonts w:eastAsia="TimesNewRomanPSMT"/>
          <w:b/>
          <w:color w:val="000000"/>
          <w:sz w:val="32"/>
          <w:szCs w:val="32"/>
        </w:rPr>
        <w:t>ЛАБОРАТОРНИЙ</w:t>
      </w:r>
      <w:r w:rsidRPr="00E727CA">
        <w:rPr>
          <w:rFonts w:eastAsia="TimesNewRomanPSMT"/>
          <w:b/>
          <w:color w:val="000000"/>
          <w:sz w:val="32"/>
          <w:szCs w:val="32"/>
          <w:lang w:val="uk-UA"/>
        </w:rPr>
        <w:t xml:space="preserve"> ПРАКТИКУМ</w:t>
      </w: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E727CA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b/>
          <w:color w:val="000000"/>
          <w:sz w:val="28"/>
          <w:szCs w:val="28"/>
          <w:lang w:val="uk-UA"/>
        </w:rPr>
      </w:pPr>
      <w:r w:rsidRPr="00E727CA">
        <w:rPr>
          <w:rFonts w:eastAsia="TimesNewRomanPSMT"/>
          <w:b/>
          <w:color w:val="000000"/>
          <w:sz w:val="28"/>
          <w:szCs w:val="28"/>
          <w:lang w:val="uk-UA"/>
        </w:rPr>
        <w:t>НАВЧАЛЬНИЙ ПОСІБНИК</w:t>
      </w: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sz w:val="22"/>
          <w:szCs w:val="22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53DE4" w:rsidRPr="00F4771B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rPr>
          <w:rFonts w:eastAsiaTheme="minorHAnsi"/>
          <w:b/>
          <w:bCs/>
          <w:color w:val="000000"/>
          <w:sz w:val="28"/>
          <w:szCs w:val="28"/>
        </w:rPr>
      </w:pP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ХАРКІВ</w:t>
      </w:r>
    </w:p>
    <w:p w:rsidR="00A53DE4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Бекетова</w:t>
      </w:r>
      <w:proofErr w:type="spellEnd"/>
    </w:p>
    <w:p w:rsidR="00A53DE4" w:rsidRPr="00141F09" w:rsidRDefault="00A53DE4" w:rsidP="00A53DE4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20</w:t>
      </w:r>
      <w:r w:rsidRPr="00141F09">
        <w:rPr>
          <w:b/>
          <w:bCs/>
          <w:color w:val="000000"/>
          <w:sz w:val="28"/>
          <w:szCs w:val="28"/>
        </w:rPr>
        <w:t>21</w:t>
      </w:r>
    </w:p>
    <w:p w:rsidR="00A53DE4" w:rsidRDefault="00A53DE4" w:rsidP="00A53DE4">
      <w:pPr>
        <w:rPr>
          <w:bCs/>
          <w:lang w:val="uk-UA"/>
        </w:rPr>
      </w:pPr>
      <w:r>
        <w:rPr>
          <w:bCs/>
          <w:lang w:val="uk-UA"/>
        </w:rPr>
        <w:lastRenderedPageBreak/>
        <w:t>УДК 691.(075.8)</w:t>
      </w:r>
    </w:p>
    <w:p w:rsidR="00A53DE4" w:rsidRPr="00950EE8" w:rsidRDefault="00A53DE4" w:rsidP="00A53DE4">
      <w:pPr>
        <w:rPr>
          <w:rFonts w:cstheme="minorBidi"/>
          <w:sz w:val="28"/>
          <w:szCs w:val="28"/>
          <w:lang w:val="en-US"/>
        </w:rPr>
      </w:pPr>
    </w:p>
    <w:p w:rsidR="00A53DE4" w:rsidRDefault="00A53DE4" w:rsidP="00A53DE4">
      <w:pPr>
        <w:pStyle w:val="2"/>
        <w:spacing w:after="0" w:line="24" w:lineRule="atLeast"/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Автор</w:t>
      </w:r>
    </w:p>
    <w:p w:rsidR="00A53DE4" w:rsidRPr="004334D1" w:rsidRDefault="00A53DE4" w:rsidP="00A53DE4">
      <w:pPr>
        <w:pStyle w:val="2"/>
        <w:spacing w:after="0" w:line="24" w:lineRule="atLeast"/>
        <w:ind w:firstLine="720"/>
        <w:jc w:val="both"/>
        <w:rPr>
          <w:b/>
          <w:bCs/>
          <w:i/>
          <w:sz w:val="28"/>
          <w:szCs w:val="28"/>
          <w:lang w:val="uk-UA"/>
        </w:rPr>
      </w:pPr>
      <w:r w:rsidRPr="004334D1">
        <w:rPr>
          <w:b/>
          <w:bCs/>
          <w:i/>
          <w:iCs/>
          <w:sz w:val="28"/>
          <w:szCs w:val="28"/>
          <w:lang w:val="uk-UA"/>
        </w:rPr>
        <w:t>Кондращенко Олена Володимирівна</w:t>
      </w:r>
      <w:r w:rsidRPr="004334D1">
        <w:rPr>
          <w:b/>
          <w:bCs/>
          <w:i/>
          <w:sz w:val="28"/>
          <w:szCs w:val="28"/>
          <w:lang w:val="uk-UA"/>
        </w:rPr>
        <w:t xml:space="preserve">, </w:t>
      </w:r>
      <w:r w:rsidRPr="004334D1">
        <w:rPr>
          <w:bCs/>
          <w:i/>
          <w:sz w:val="28"/>
          <w:szCs w:val="28"/>
          <w:lang w:val="uk-UA"/>
        </w:rPr>
        <w:t xml:space="preserve">доктор технічних наук, професор </w:t>
      </w:r>
      <w:r w:rsidRPr="004334D1">
        <w:rPr>
          <w:sz w:val="28"/>
          <w:szCs w:val="28"/>
          <w:lang w:val="uk-UA" w:eastAsia="ru-RU"/>
        </w:rPr>
        <w:t xml:space="preserve">Харківського національного університету міського господарства імені                   О. М. </w:t>
      </w:r>
      <w:proofErr w:type="spellStart"/>
      <w:r w:rsidRPr="004334D1">
        <w:rPr>
          <w:sz w:val="28"/>
          <w:szCs w:val="28"/>
          <w:lang w:val="uk-UA" w:eastAsia="ru-RU"/>
        </w:rPr>
        <w:t>Бекетова</w:t>
      </w:r>
      <w:proofErr w:type="spellEnd"/>
    </w:p>
    <w:p w:rsidR="00A53DE4" w:rsidRPr="004334D1" w:rsidRDefault="00A53DE4" w:rsidP="00A53DE4">
      <w:pPr>
        <w:pStyle w:val="2"/>
        <w:spacing w:after="0" w:line="24" w:lineRule="atLeast"/>
        <w:jc w:val="center"/>
        <w:rPr>
          <w:b/>
          <w:i/>
          <w:sz w:val="28"/>
          <w:szCs w:val="28"/>
          <w:lang w:val="uk-UA"/>
        </w:rPr>
      </w:pPr>
    </w:p>
    <w:p w:rsidR="00A53DE4" w:rsidRPr="004334D1" w:rsidRDefault="00A53DE4" w:rsidP="00A53DE4">
      <w:pPr>
        <w:pStyle w:val="2"/>
        <w:spacing w:after="0" w:line="24" w:lineRule="atLeast"/>
        <w:jc w:val="center"/>
        <w:rPr>
          <w:b/>
          <w:i/>
          <w:sz w:val="28"/>
          <w:szCs w:val="28"/>
          <w:lang w:val="uk-UA"/>
        </w:rPr>
      </w:pPr>
    </w:p>
    <w:p w:rsidR="00A53DE4" w:rsidRPr="004334D1" w:rsidRDefault="00A53DE4" w:rsidP="00A53DE4">
      <w:pPr>
        <w:pStyle w:val="2"/>
        <w:spacing w:after="0" w:line="24" w:lineRule="atLeast"/>
        <w:rPr>
          <w:b/>
          <w:i/>
          <w:sz w:val="28"/>
          <w:szCs w:val="28"/>
          <w:lang w:val="uk-UA"/>
        </w:rPr>
      </w:pPr>
    </w:p>
    <w:p w:rsidR="00A53DE4" w:rsidRPr="004334D1" w:rsidRDefault="00A53DE4" w:rsidP="00A53DE4">
      <w:pPr>
        <w:pStyle w:val="2"/>
        <w:spacing w:after="0" w:line="24" w:lineRule="atLeast"/>
        <w:jc w:val="center"/>
        <w:rPr>
          <w:b/>
          <w:i/>
          <w:sz w:val="28"/>
          <w:szCs w:val="28"/>
          <w:lang w:val="uk-UA"/>
        </w:rPr>
      </w:pPr>
      <w:r w:rsidRPr="004334D1">
        <w:rPr>
          <w:b/>
          <w:i/>
          <w:sz w:val="28"/>
          <w:szCs w:val="28"/>
          <w:lang w:val="uk-UA"/>
        </w:rPr>
        <w:t>Рецензенти:</w:t>
      </w:r>
    </w:p>
    <w:p w:rsidR="00A53DE4" w:rsidRPr="004334D1" w:rsidRDefault="00A53DE4" w:rsidP="00A53DE4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A53DE4" w:rsidRPr="004334D1" w:rsidRDefault="00A53DE4" w:rsidP="00A53DE4">
      <w:pPr>
        <w:ind w:firstLine="720"/>
        <w:jc w:val="both"/>
        <w:rPr>
          <w:rFonts w:eastAsiaTheme="minorHAnsi"/>
          <w:spacing w:val="-10"/>
          <w:sz w:val="28"/>
          <w:szCs w:val="28"/>
          <w:lang w:val="uk-UA" w:eastAsia="en-US"/>
        </w:rPr>
      </w:pPr>
      <w:proofErr w:type="spellStart"/>
      <w:r>
        <w:rPr>
          <w:b/>
          <w:i/>
          <w:sz w:val="28"/>
          <w:szCs w:val="28"/>
          <w:lang w:val="uk-UA"/>
        </w:rPr>
        <w:t>Сопов</w:t>
      </w:r>
      <w:proofErr w:type="spellEnd"/>
      <w:r>
        <w:rPr>
          <w:b/>
          <w:i/>
          <w:sz w:val="28"/>
          <w:szCs w:val="28"/>
          <w:lang w:val="uk-UA"/>
        </w:rPr>
        <w:t xml:space="preserve"> Віктор Петрович</w:t>
      </w:r>
      <w:r w:rsidRPr="004334D1">
        <w:rPr>
          <w:b/>
          <w:i/>
          <w:sz w:val="28"/>
          <w:szCs w:val="28"/>
          <w:lang w:val="uk-UA"/>
        </w:rPr>
        <w:t>,</w:t>
      </w:r>
      <w:r w:rsidRPr="004334D1">
        <w:rPr>
          <w:sz w:val="28"/>
          <w:szCs w:val="28"/>
          <w:lang w:val="uk-UA"/>
        </w:rPr>
        <w:t xml:space="preserve"> </w:t>
      </w:r>
      <w:r w:rsidRPr="004334D1">
        <w:rPr>
          <w:spacing w:val="-10"/>
          <w:sz w:val="28"/>
          <w:szCs w:val="28"/>
          <w:lang w:val="uk-UA"/>
        </w:rPr>
        <w:t xml:space="preserve">доктор технічних наук, </w:t>
      </w:r>
      <w:r>
        <w:rPr>
          <w:spacing w:val="-10"/>
          <w:sz w:val="28"/>
          <w:szCs w:val="28"/>
          <w:lang w:val="uk-UA"/>
        </w:rPr>
        <w:t xml:space="preserve">професор, завідувач </w:t>
      </w:r>
      <w:r w:rsidRPr="004334D1">
        <w:rPr>
          <w:spacing w:val="-10"/>
          <w:sz w:val="28"/>
          <w:szCs w:val="28"/>
          <w:lang w:val="uk-UA"/>
        </w:rPr>
        <w:t xml:space="preserve">кафедри </w:t>
      </w:r>
      <w:r>
        <w:rPr>
          <w:spacing w:val="-10"/>
          <w:sz w:val="28"/>
          <w:szCs w:val="28"/>
          <w:lang w:val="uk-UA"/>
        </w:rPr>
        <w:t xml:space="preserve">фізико-хімічної механіки та </w:t>
      </w:r>
      <w:r w:rsidRPr="004334D1">
        <w:rPr>
          <w:spacing w:val="-10"/>
          <w:sz w:val="28"/>
          <w:szCs w:val="28"/>
          <w:lang w:val="uk-UA"/>
        </w:rPr>
        <w:t xml:space="preserve">технології будівельних матеріалів і </w:t>
      </w:r>
      <w:r>
        <w:rPr>
          <w:spacing w:val="-10"/>
          <w:sz w:val="28"/>
          <w:szCs w:val="28"/>
          <w:lang w:val="uk-UA"/>
        </w:rPr>
        <w:t xml:space="preserve">виробів </w:t>
      </w:r>
      <w:r w:rsidRPr="004334D1">
        <w:rPr>
          <w:spacing w:val="-10"/>
          <w:sz w:val="28"/>
          <w:szCs w:val="28"/>
          <w:lang w:val="uk-UA"/>
        </w:rPr>
        <w:t>Харківського національного університету</w:t>
      </w:r>
      <w:r>
        <w:rPr>
          <w:spacing w:val="-10"/>
          <w:sz w:val="28"/>
          <w:szCs w:val="28"/>
          <w:lang w:val="uk-UA"/>
        </w:rPr>
        <w:t xml:space="preserve"> будівництва та архітектури</w:t>
      </w:r>
    </w:p>
    <w:p w:rsidR="00A53DE4" w:rsidRDefault="00A53DE4" w:rsidP="00A53DE4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A53DE4" w:rsidRPr="00950EE8" w:rsidRDefault="00A53DE4" w:rsidP="00A53DE4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631426">
        <w:rPr>
          <w:b/>
          <w:i/>
          <w:sz w:val="28"/>
          <w:szCs w:val="28"/>
          <w:lang w:val="uk-UA"/>
        </w:rPr>
        <w:t>Плугін</w:t>
      </w:r>
      <w:proofErr w:type="spellEnd"/>
      <w:r w:rsidRPr="00631426">
        <w:rPr>
          <w:b/>
          <w:i/>
          <w:sz w:val="28"/>
          <w:szCs w:val="28"/>
          <w:lang w:val="uk-UA"/>
        </w:rPr>
        <w:t xml:space="preserve"> Дмитро </w:t>
      </w:r>
      <w:proofErr w:type="spellStart"/>
      <w:r w:rsidRPr="00631426">
        <w:rPr>
          <w:b/>
          <w:i/>
          <w:sz w:val="28"/>
          <w:szCs w:val="28"/>
          <w:lang w:val="uk-UA"/>
        </w:rPr>
        <w:t>Аркадієвич</w:t>
      </w:r>
      <w:proofErr w:type="spellEnd"/>
      <w:r w:rsidRPr="00631426">
        <w:rPr>
          <w:b/>
          <w:i/>
          <w:sz w:val="28"/>
          <w:szCs w:val="28"/>
          <w:lang w:val="uk-UA"/>
        </w:rPr>
        <w:t xml:space="preserve">, </w:t>
      </w:r>
      <w:r w:rsidRPr="00631426">
        <w:rPr>
          <w:sz w:val="28"/>
          <w:szCs w:val="28"/>
          <w:lang w:val="uk-UA"/>
        </w:rPr>
        <w:t>доктор технічних наук, професор</w:t>
      </w:r>
      <w:r>
        <w:rPr>
          <w:sz w:val="28"/>
          <w:szCs w:val="28"/>
          <w:lang w:val="uk-UA"/>
        </w:rPr>
        <w:t xml:space="preserve">, завідувач </w:t>
      </w:r>
      <w:r w:rsidRPr="00631426">
        <w:rPr>
          <w:sz w:val="28"/>
          <w:szCs w:val="28"/>
          <w:lang w:val="uk-UA"/>
        </w:rPr>
        <w:t xml:space="preserve"> кафедри будівельних матеріалів, конструкцій та споруд Українського державного унів</w:t>
      </w:r>
      <w:r w:rsidR="00950EE8">
        <w:rPr>
          <w:sz w:val="28"/>
          <w:szCs w:val="28"/>
          <w:lang w:val="uk-UA"/>
        </w:rPr>
        <w:t>ерситету залізничного транспорту</w:t>
      </w:r>
    </w:p>
    <w:p w:rsidR="00A53DE4" w:rsidRDefault="00A53DE4" w:rsidP="00A53DE4">
      <w:pPr>
        <w:ind w:firstLine="720"/>
        <w:jc w:val="both"/>
        <w:rPr>
          <w:sz w:val="28"/>
          <w:szCs w:val="28"/>
          <w:lang w:val="uk-UA"/>
        </w:rPr>
      </w:pPr>
    </w:p>
    <w:p w:rsidR="00A53DE4" w:rsidRPr="00631426" w:rsidRDefault="00A53DE4" w:rsidP="00A53DE4">
      <w:pPr>
        <w:ind w:firstLine="720"/>
        <w:jc w:val="both"/>
        <w:rPr>
          <w:sz w:val="28"/>
          <w:szCs w:val="28"/>
          <w:lang w:val="uk-UA"/>
        </w:rPr>
      </w:pPr>
    </w:p>
    <w:p w:rsidR="00A53DE4" w:rsidRPr="00256E7A" w:rsidRDefault="00A53DE4" w:rsidP="00A53DE4">
      <w:pPr>
        <w:ind w:left="-12"/>
        <w:jc w:val="center"/>
        <w:rPr>
          <w:i/>
          <w:sz w:val="28"/>
          <w:szCs w:val="28"/>
          <w:lang w:val="uk-UA"/>
        </w:rPr>
      </w:pPr>
      <w:r w:rsidRPr="00256E7A">
        <w:rPr>
          <w:i/>
          <w:sz w:val="28"/>
          <w:szCs w:val="28"/>
          <w:lang w:val="uk-UA"/>
        </w:rPr>
        <w:t xml:space="preserve">Рекомендовано </w:t>
      </w:r>
      <w:r>
        <w:rPr>
          <w:i/>
          <w:sz w:val="28"/>
          <w:szCs w:val="28"/>
          <w:lang w:val="uk-UA"/>
        </w:rPr>
        <w:t>до друку Вченою</w:t>
      </w:r>
      <w:r w:rsidRPr="00256E7A">
        <w:rPr>
          <w:i/>
          <w:sz w:val="28"/>
          <w:szCs w:val="28"/>
          <w:lang w:val="uk-UA"/>
        </w:rPr>
        <w:t xml:space="preserve"> рад</w:t>
      </w:r>
      <w:r>
        <w:rPr>
          <w:i/>
          <w:sz w:val="28"/>
          <w:szCs w:val="28"/>
          <w:lang w:val="uk-UA"/>
        </w:rPr>
        <w:t>ою</w:t>
      </w:r>
      <w:r w:rsidRPr="00256E7A">
        <w:rPr>
          <w:i/>
          <w:sz w:val="28"/>
          <w:szCs w:val="28"/>
          <w:lang w:val="uk-UA"/>
        </w:rPr>
        <w:t xml:space="preserve"> ХНУМГ ім. О. М. </w:t>
      </w:r>
      <w:proofErr w:type="spellStart"/>
      <w:r w:rsidRPr="00256E7A">
        <w:rPr>
          <w:i/>
          <w:sz w:val="28"/>
          <w:szCs w:val="28"/>
          <w:lang w:val="uk-UA"/>
        </w:rPr>
        <w:t>Бекетова</w:t>
      </w:r>
      <w:proofErr w:type="spellEnd"/>
      <w:r w:rsidRPr="00256E7A">
        <w:rPr>
          <w:i/>
          <w:sz w:val="28"/>
          <w:szCs w:val="28"/>
          <w:lang w:val="uk-UA"/>
        </w:rPr>
        <w:t>,</w:t>
      </w:r>
    </w:p>
    <w:p w:rsidR="00A53DE4" w:rsidRPr="004334D1" w:rsidRDefault="00950EE8" w:rsidP="00A53DE4">
      <w:pPr>
        <w:ind w:left="-12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протокол №2</w:t>
      </w:r>
      <w:r w:rsidR="004B20E5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A53DE4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30.10</w:t>
      </w:r>
      <w:r w:rsidR="00A53DE4">
        <w:rPr>
          <w:i/>
          <w:sz w:val="28"/>
          <w:szCs w:val="28"/>
          <w:lang w:val="uk-UA"/>
        </w:rPr>
        <w:t>.2021</w:t>
      </w:r>
      <w:r w:rsidR="00A53DE4" w:rsidRPr="00256E7A">
        <w:rPr>
          <w:i/>
          <w:sz w:val="28"/>
          <w:szCs w:val="28"/>
          <w:lang w:val="uk-UA"/>
        </w:rPr>
        <w:t xml:space="preserve"> р.</w:t>
      </w:r>
    </w:p>
    <w:p w:rsidR="00A53DE4" w:rsidRDefault="00A53DE4" w:rsidP="00A53DE4">
      <w:pPr>
        <w:ind w:left="-12"/>
        <w:jc w:val="center"/>
        <w:rPr>
          <w:i/>
          <w:sz w:val="28"/>
          <w:szCs w:val="28"/>
          <w:lang w:val="uk-UA"/>
        </w:rPr>
      </w:pPr>
    </w:p>
    <w:p w:rsidR="00A53DE4" w:rsidRDefault="00A53DE4" w:rsidP="00A53DE4">
      <w:pPr>
        <w:ind w:left="-12"/>
        <w:jc w:val="center"/>
        <w:rPr>
          <w:sz w:val="28"/>
          <w:szCs w:val="28"/>
          <w:lang w:val="uk-UA"/>
        </w:rPr>
      </w:pPr>
    </w:p>
    <w:p w:rsidR="00A53DE4" w:rsidRDefault="00A53DE4" w:rsidP="00A53DE4">
      <w:pPr>
        <w:rPr>
          <w:sz w:val="28"/>
          <w:szCs w:val="28"/>
          <w:lang w:val="uk-UA"/>
        </w:rPr>
      </w:pPr>
    </w:p>
    <w:p w:rsidR="00A53DE4" w:rsidRDefault="00A53DE4" w:rsidP="00A53DE4">
      <w:pPr>
        <w:rPr>
          <w:sz w:val="28"/>
          <w:szCs w:val="28"/>
          <w:lang w:val="uk-UA"/>
        </w:rPr>
      </w:pPr>
    </w:p>
    <w:p w:rsidR="00A53DE4" w:rsidRDefault="00A53DE4" w:rsidP="00A53DE4">
      <w:pPr>
        <w:ind w:left="-12"/>
        <w:jc w:val="center"/>
        <w:rPr>
          <w:sz w:val="28"/>
          <w:szCs w:val="28"/>
          <w:lang w:val="uk-UA"/>
        </w:rPr>
      </w:pPr>
    </w:p>
    <w:tbl>
      <w:tblPr>
        <w:tblW w:w="4678" w:type="pct"/>
        <w:tblInd w:w="250" w:type="dxa"/>
        <w:tblLook w:val="04A0" w:firstRow="1" w:lastRow="0" w:firstColumn="1" w:lastColumn="0" w:noHBand="0" w:noVBand="1"/>
      </w:tblPr>
      <w:tblGrid>
        <w:gridCol w:w="575"/>
        <w:gridCol w:w="8957"/>
      </w:tblGrid>
      <w:tr w:rsidR="00A53DE4" w:rsidTr="00720C41">
        <w:trPr>
          <w:trHeight w:val="3515"/>
        </w:trPr>
        <w:tc>
          <w:tcPr>
            <w:tcW w:w="575" w:type="dxa"/>
          </w:tcPr>
          <w:p w:rsidR="00A53DE4" w:rsidRDefault="00A53DE4" w:rsidP="00720C4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A53DE4" w:rsidRPr="00950EE8" w:rsidRDefault="00A53DE4" w:rsidP="00950EE8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957" w:type="dxa"/>
          </w:tcPr>
          <w:p w:rsidR="00A53DE4" w:rsidRDefault="00A53DE4" w:rsidP="00720C41">
            <w:pPr>
              <w:autoSpaceDE w:val="0"/>
              <w:autoSpaceDN w:val="0"/>
              <w:adjustRightInd w:val="0"/>
              <w:ind w:hanging="126"/>
              <w:jc w:val="both"/>
              <w:rPr>
                <w:rFonts w:cstheme="minorBidi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Кондращенко О.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53DE4" w:rsidRDefault="00A53DE4" w:rsidP="00720C41">
            <w:pPr>
              <w:tabs>
                <w:tab w:val="left" w:pos="7830"/>
              </w:tabs>
              <w:autoSpaceDE w:val="0"/>
              <w:autoSpaceDN w:val="0"/>
              <w:adjustRightInd w:val="0"/>
              <w:ind w:right="-1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Будівельне матеріалознавство. Лабораторний практикум : навчальний посібник / О. В. Кондращенко ; Харків. </w:t>
            </w:r>
            <w:proofErr w:type="spellStart"/>
            <w:r>
              <w:rPr>
                <w:sz w:val="28"/>
                <w:szCs w:val="28"/>
                <w:lang w:val="uk-UA"/>
              </w:rPr>
              <w:t>нац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>
              <w:rPr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госп-ва ім. О. М. </w:t>
            </w:r>
            <w:proofErr w:type="spellStart"/>
            <w:r>
              <w:rPr>
                <w:sz w:val="28"/>
                <w:szCs w:val="28"/>
                <w:lang w:val="uk-UA"/>
              </w:rPr>
              <w:t>Бекетова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Харків : ХНУМГ ім. О. М. </w:t>
            </w:r>
            <w:proofErr w:type="spellStart"/>
            <w:r>
              <w:rPr>
                <w:sz w:val="28"/>
                <w:szCs w:val="28"/>
                <w:lang w:val="uk-UA"/>
              </w:rPr>
              <w:t>Бекетова</w:t>
            </w:r>
            <w:proofErr w:type="spellEnd"/>
            <w:r>
              <w:rPr>
                <w:sz w:val="28"/>
                <w:szCs w:val="28"/>
                <w:lang w:val="uk-UA"/>
              </w:rPr>
              <w:t>, 2021. – 150 с.</w:t>
            </w:r>
          </w:p>
          <w:p w:rsidR="00A53DE4" w:rsidRDefault="00A53DE4" w:rsidP="00720C4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val="uk-UA"/>
              </w:rPr>
            </w:pPr>
          </w:p>
          <w:p w:rsidR="00A53DE4" w:rsidRDefault="00A53DE4" w:rsidP="00720C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</w:p>
          <w:p w:rsidR="00A53DE4" w:rsidRDefault="00A53DE4" w:rsidP="00720C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У навчальному посібнику надано основні методики оцінки параметрів стану та якості традиційних і сучасних будівельних матеріалів, що використовуються при зведенні, ремонті і реконструкції </w:t>
            </w:r>
          </w:p>
          <w:p w:rsidR="00A53DE4" w:rsidRDefault="00A53DE4" w:rsidP="00720C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будівель і споруд. Приведені розрахунки з проектування складів композиційних будівельних матеріалів.</w:t>
            </w:r>
          </w:p>
          <w:p w:rsidR="00A53DE4" w:rsidRDefault="00A53DE4" w:rsidP="00720C41">
            <w:pPr>
              <w:shd w:val="clear" w:color="auto" w:fill="FFFFFF"/>
              <w:ind w:firstLine="72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Навчальний посібник </w:t>
            </w:r>
            <w:r>
              <w:rPr>
                <w:lang w:val="uk-UA"/>
              </w:rPr>
              <w:t xml:space="preserve">призначено для бакалаврів, </w:t>
            </w:r>
            <w:r>
              <w:rPr>
                <w:bCs/>
                <w:color w:val="000000"/>
                <w:lang w:val="uk-UA"/>
              </w:rPr>
              <w:t>магістрів та аспірантів вищих навчальних закладів будівельних факультетів та будівельних спеціальностей.</w:t>
            </w:r>
          </w:p>
          <w:p w:rsidR="00A53DE4" w:rsidRDefault="00A53DE4" w:rsidP="00720C41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УДК 691.(075.8)</w:t>
            </w:r>
          </w:p>
          <w:p w:rsidR="00A53DE4" w:rsidRDefault="00A53DE4" w:rsidP="00720C4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A53DE4" w:rsidRPr="00256E7A" w:rsidRDefault="00A53DE4" w:rsidP="00A53DE4">
      <w:pPr>
        <w:ind w:left="2127"/>
        <w:rPr>
          <w:rFonts w:cstheme="minorBidi"/>
          <w:lang w:val="uk-UA"/>
        </w:rPr>
      </w:pPr>
      <w:r>
        <w:rPr>
          <w:lang w:val="uk-UA"/>
        </w:rPr>
        <w:t xml:space="preserve">                                                                   © О. В. Кондращенко, ХНУМГ 2021</w:t>
      </w:r>
    </w:p>
    <w:p w:rsidR="00786425" w:rsidRDefault="00786425"/>
    <w:sectPr w:rsidR="00786425" w:rsidSect="00A53DE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C"/>
    <w:rsid w:val="004B20E5"/>
    <w:rsid w:val="00786425"/>
    <w:rsid w:val="00950EE8"/>
    <w:rsid w:val="00A53DE4"/>
    <w:rsid w:val="00E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53DE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53D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53DE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53D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2020-10-26T13:46:00Z</dcterms:created>
  <dcterms:modified xsi:type="dcterms:W3CDTF">2020-10-29T18:01:00Z</dcterms:modified>
</cp:coreProperties>
</file>