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5" w:rsidRPr="00E50F41" w:rsidRDefault="00E50F41" w:rsidP="004F5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0F41">
        <w:rPr>
          <w:rFonts w:ascii="Times New Roman" w:hAnsi="Times New Roman" w:cs="Times New Roman"/>
          <w:b/>
          <w:sz w:val="28"/>
          <w:szCs w:val="28"/>
          <w:lang w:val="uk-UA"/>
        </w:rPr>
        <w:t>ЩОДО ГЕРМЕТИЗАЦІЇ</w:t>
      </w:r>
      <w:r w:rsidR="00825DC5" w:rsidRPr="00E5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ТРІЩИН В АСФАЛЬТОБЕТОННИХ ПО</w:t>
      </w:r>
      <w:r w:rsidR="00825DC5" w:rsidRPr="00E50F4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25DC5" w:rsidRPr="00E50F41">
        <w:rPr>
          <w:rFonts w:ascii="Times New Roman" w:hAnsi="Times New Roman" w:cs="Times New Roman"/>
          <w:b/>
          <w:sz w:val="28"/>
          <w:szCs w:val="28"/>
          <w:lang w:val="uk-UA"/>
        </w:rPr>
        <w:t>РИТТЯХ</w:t>
      </w:r>
      <w:r w:rsidRPr="00E5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ДОРОЖНІХ ОДЯГІВ АВТОМОБІДБНИХ ДОРІГ</w:t>
      </w:r>
    </w:p>
    <w:p w:rsidR="00825DC5" w:rsidRPr="00E50F41" w:rsidRDefault="00825DC5" w:rsidP="00825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35F" w:rsidRDefault="0006050D" w:rsidP="004F53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0F41">
        <w:rPr>
          <w:rFonts w:ascii="Times New Roman" w:hAnsi="Times New Roman" w:cs="Times New Roman"/>
          <w:b/>
          <w:sz w:val="28"/>
          <w:szCs w:val="28"/>
        </w:rPr>
        <w:t>Жданюк</w:t>
      </w:r>
      <w:proofErr w:type="spellEnd"/>
      <w:r w:rsidRPr="00E50F41">
        <w:rPr>
          <w:rFonts w:ascii="Times New Roman" w:hAnsi="Times New Roman" w:cs="Times New Roman"/>
          <w:b/>
          <w:sz w:val="28"/>
          <w:szCs w:val="28"/>
        </w:rPr>
        <w:t xml:space="preserve">  В.К.,</w:t>
      </w:r>
      <w:r w:rsidRPr="00E50F41">
        <w:rPr>
          <w:rFonts w:ascii="Times New Roman" w:hAnsi="Times New Roman" w:cs="Times New Roman"/>
          <w:sz w:val="28"/>
          <w:szCs w:val="28"/>
        </w:rPr>
        <w:t xml:space="preserve"> </w:t>
      </w:r>
      <w:r w:rsidRPr="00E50F41">
        <w:rPr>
          <w:rFonts w:ascii="Times New Roman" w:hAnsi="Times New Roman" w:cs="Times New Roman"/>
          <w:i/>
          <w:sz w:val="28"/>
          <w:szCs w:val="28"/>
        </w:rPr>
        <w:t xml:space="preserve">д-р </w:t>
      </w:r>
      <w:proofErr w:type="spellStart"/>
      <w:r w:rsidRPr="00E50F41">
        <w:rPr>
          <w:rFonts w:ascii="Times New Roman" w:hAnsi="Times New Roman" w:cs="Times New Roman"/>
          <w:i/>
          <w:sz w:val="28"/>
          <w:szCs w:val="28"/>
        </w:rPr>
        <w:t>техн</w:t>
      </w:r>
      <w:proofErr w:type="spellEnd"/>
      <w:r w:rsidRPr="00E50F41">
        <w:rPr>
          <w:rFonts w:ascii="Times New Roman" w:hAnsi="Times New Roman" w:cs="Times New Roman"/>
          <w:i/>
          <w:sz w:val="28"/>
          <w:szCs w:val="28"/>
        </w:rPr>
        <w:t xml:space="preserve">. наук, </w:t>
      </w:r>
    </w:p>
    <w:p w:rsidR="0006050D" w:rsidRPr="00E50F41" w:rsidRDefault="0006050D" w:rsidP="004F5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0F41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автомобільно-дорожній університет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50F41">
        <w:rPr>
          <w:rFonts w:ascii="Times New Roman" w:hAnsi="Times New Roman" w:cs="Times New Roman"/>
          <w:i/>
          <w:sz w:val="28"/>
          <w:szCs w:val="28"/>
          <w:lang w:val="uk-UA"/>
        </w:rPr>
        <w:t>61002, Україна, м. Харків, вул. Петровського 25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E50F41">
        <w:rPr>
          <w:rFonts w:ascii="Times New Roman" w:hAnsi="Times New Roman" w:cs="Times New Roman"/>
          <w:i/>
          <w:sz w:val="28"/>
          <w:szCs w:val="28"/>
          <w:lang w:val="fr-FR"/>
        </w:rPr>
        <w:t xml:space="preserve">E-mail: </w:t>
      </w:r>
      <w:r w:rsidR="00767CE5" w:rsidRPr="00E50F41">
        <w:rPr>
          <w:rFonts w:ascii="Times New Roman" w:hAnsi="Times New Roman" w:cs="Times New Roman"/>
          <w:i/>
          <w:sz w:val="28"/>
          <w:szCs w:val="28"/>
          <w:lang w:val="en-US"/>
        </w:rPr>
        <w:fldChar w:fldCharType="begin"/>
      </w:r>
      <w:r w:rsidRPr="00E50F41">
        <w:rPr>
          <w:rFonts w:ascii="Times New Roman" w:hAnsi="Times New Roman" w:cs="Times New Roman"/>
          <w:i/>
          <w:sz w:val="28"/>
          <w:szCs w:val="28"/>
          <w:lang w:val="fr-FR"/>
        </w:rPr>
        <w:instrText xml:space="preserve"> HYPERLINK "mailto:zhdanuk@khadi.kharkov.ua" </w:instrText>
      </w:r>
      <w:r w:rsidR="00767CE5" w:rsidRPr="00E50F41">
        <w:rPr>
          <w:rFonts w:ascii="Times New Roman" w:hAnsi="Times New Roman" w:cs="Times New Roman"/>
          <w:i/>
          <w:sz w:val="28"/>
          <w:szCs w:val="28"/>
          <w:lang w:val="en-US"/>
        </w:rPr>
        <w:fldChar w:fldCharType="separate"/>
      </w:r>
      <w:r w:rsidRPr="00E50F41">
        <w:rPr>
          <w:rStyle w:val="a7"/>
          <w:rFonts w:ascii="Times New Roman" w:hAnsi="Times New Roman" w:cs="Times New Roman"/>
          <w:i/>
          <w:sz w:val="28"/>
          <w:szCs w:val="28"/>
          <w:lang w:val="fr-FR"/>
        </w:rPr>
        <w:t>zhdanuk@khadi.kharkov.ua</w:t>
      </w:r>
      <w:r w:rsidR="00767CE5" w:rsidRPr="00E50F41">
        <w:rPr>
          <w:rFonts w:ascii="Times New Roman" w:hAnsi="Times New Roman" w:cs="Times New Roman"/>
          <w:i/>
          <w:sz w:val="28"/>
          <w:szCs w:val="28"/>
          <w:lang w:val="en-US"/>
        </w:rPr>
        <w:fldChar w:fldCharType="end"/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E50F41">
        <w:rPr>
          <w:rFonts w:ascii="Times New Roman" w:hAnsi="Times New Roman" w:cs="Times New Roman"/>
          <w:b/>
          <w:sz w:val="28"/>
          <w:szCs w:val="28"/>
          <w:lang w:val="uk-UA"/>
        </w:rPr>
        <w:t>Циркунова</w:t>
      </w:r>
      <w:proofErr w:type="spellEnd"/>
      <w:r w:rsidRPr="00E5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К.В.,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F41">
        <w:rPr>
          <w:rFonts w:ascii="Times New Roman" w:hAnsi="Times New Roman" w:cs="Times New Roman"/>
          <w:i/>
          <w:sz w:val="28"/>
          <w:szCs w:val="28"/>
          <w:lang w:val="uk-UA"/>
        </w:rPr>
        <w:t>канд. техн. наук,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5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Гнатенко Р.Г.                    </w:t>
      </w:r>
      <w:r w:rsidRPr="00E50F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Державне підприємство «</w:t>
      </w:r>
      <w:proofErr w:type="spellStart"/>
      <w:r w:rsidRPr="00E50F41">
        <w:rPr>
          <w:rFonts w:ascii="Times New Roman" w:hAnsi="Times New Roman" w:cs="Times New Roman"/>
          <w:i/>
          <w:sz w:val="28"/>
          <w:szCs w:val="28"/>
          <w:lang w:val="uk-UA"/>
        </w:rPr>
        <w:t>Укрдорінвест</w:t>
      </w:r>
      <w:proofErr w:type="spellEnd"/>
      <w:r w:rsidRPr="00E50F41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E50F41">
        <w:rPr>
          <w:rFonts w:ascii="Times New Roman" w:hAnsi="Times New Roman" w:cs="Times New Roman"/>
          <w:i/>
          <w:sz w:val="28"/>
          <w:szCs w:val="28"/>
          <w:lang w:val="uk-UA"/>
        </w:rPr>
        <w:t>Україна, м</w:t>
      </w:r>
      <w:r w:rsidRPr="004F535F">
        <w:rPr>
          <w:rFonts w:ascii="Times New Roman" w:hAnsi="Times New Roman" w:cs="Times New Roman"/>
          <w:i/>
          <w:sz w:val="28"/>
          <w:szCs w:val="28"/>
          <w:lang w:val="uk-UA"/>
        </w:rPr>
        <w:t>. Київ, вул. Горького 51</w:t>
      </w:r>
    </w:p>
    <w:p w:rsidR="00825DC5" w:rsidRPr="004F535F" w:rsidRDefault="00825DC5" w:rsidP="0082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DC5" w:rsidRPr="00E50F41" w:rsidRDefault="00EA7F74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0F41">
        <w:rPr>
          <w:rFonts w:ascii="Times New Roman" w:hAnsi="Times New Roman" w:cs="Times New Roman"/>
          <w:sz w:val="28"/>
          <w:szCs w:val="28"/>
          <w:lang w:val="uk-UA"/>
        </w:rPr>
        <w:t>Низька температура</w:t>
      </w:r>
      <w:r w:rsidR="00825DC5"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повітря і 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значні перепади</w:t>
      </w:r>
      <w:r w:rsidR="00825DC5"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 взимку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DC5"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ночасно з механічними навантаженнями при русі транспортних засобів, в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кликають утворення поперечних температурних тріщин</w:t>
      </w:r>
      <w:r w:rsidR="00825DC5"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488"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в асфальтобетонних шарах дорожніх одягів </w:t>
      </w:r>
      <w:r w:rsidR="00825DC5" w:rsidRPr="00E50F41">
        <w:rPr>
          <w:rFonts w:ascii="Times New Roman" w:hAnsi="Times New Roman" w:cs="Times New Roman"/>
          <w:sz w:val="28"/>
          <w:szCs w:val="28"/>
          <w:lang w:val="uk-UA"/>
        </w:rPr>
        <w:t>через недостатній опір температурним напруженням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, що виникають в них.</w:t>
      </w:r>
      <w:r w:rsidR="00825DC5"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Практичний досвід експлуатації дорожніх одягів авт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мобільних доріг свідчить про те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що </w:t>
      </w: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>утворені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сітки тріщин у </w:t>
      </w: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асфальтобето</w:t>
      </w: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ному покритті, </w:t>
      </w:r>
      <w:r w:rsidR="00AB404B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щільністю </w:t>
      </w:r>
      <w:proofErr w:type="spellStart"/>
      <w:r w:rsidR="00AB404B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тріщін</w:t>
      </w:r>
      <w:proofErr w:type="spellEnd"/>
      <w:r w:rsidR="00AB404B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900 п. м на 1 км покриття, </w:t>
      </w: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можуть у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же ч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рез 1-2 роки привести 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в аварійний стан.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Досвід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ремонтних робіт пок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зує, що 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своєчасна 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герметизація тріщин є одним з ефективних способів, який дозволяє</w:t>
      </w:r>
      <w:r w:rsidR="00AB404B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зберегти існуючі асфальтобетонні покриття в нормативному стані 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="00AB404B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суттєво подовжити строк служби існуючих конструкцій</w:t>
      </w:r>
      <w:r w:rsidR="002B7488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B404B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дорожнього одягу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06050D" w:rsidRPr="00E50F41" w:rsidRDefault="00A12AFE" w:rsidP="0006050D">
      <w:pPr>
        <w:pStyle w:val="1"/>
        <w:ind w:firstLine="567"/>
        <w:jc w:val="both"/>
        <w:rPr>
          <w:szCs w:val="28"/>
        </w:rPr>
      </w:pPr>
      <w:proofErr w:type="spellStart"/>
      <w:r>
        <w:rPr>
          <w:szCs w:val="28"/>
          <w:lang w:eastAsia="uk-UA"/>
        </w:rPr>
        <w:t>Грунтуючись</w:t>
      </w:r>
      <w:proofErr w:type="spellEnd"/>
      <w:r w:rsidR="0006050D" w:rsidRPr="00E50F41">
        <w:rPr>
          <w:szCs w:val="28"/>
          <w:lang w:eastAsia="uk-UA"/>
        </w:rPr>
        <w:t xml:space="preserve"> на досвід</w:t>
      </w:r>
      <w:r>
        <w:rPr>
          <w:szCs w:val="28"/>
          <w:lang w:eastAsia="uk-UA"/>
        </w:rPr>
        <w:t>і</w:t>
      </w:r>
      <w:r w:rsidR="0006050D" w:rsidRPr="00E50F41">
        <w:rPr>
          <w:szCs w:val="28"/>
          <w:lang w:eastAsia="uk-UA"/>
        </w:rPr>
        <w:t xml:space="preserve"> </w:t>
      </w:r>
      <w:r w:rsidR="002B7488" w:rsidRPr="00E50F41">
        <w:rPr>
          <w:szCs w:val="28"/>
          <w:lang w:eastAsia="uk-UA"/>
        </w:rPr>
        <w:t>науково-технічного супроводу робіт з гермет</w:t>
      </w:r>
      <w:r w:rsidR="002B7488" w:rsidRPr="00E50F41">
        <w:rPr>
          <w:szCs w:val="28"/>
          <w:lang w:eastAsia="uk-UA"/>
        </w:rPr>
        <w:t>и</w:t>
      </w:r>
      <w:r w:rsidR="002B7488" w:rsidRPr="00E50F41">
        <w:rPr>
          <w:szCs w:val="28"/>
          <w:lang w:eastAsia="uk-UA"/>
        </w:rPr>
        <w:t>зації тріщин в асфальтобетонних покриттях дорожніх одягів автомобільних доріг загального користування можливо рекомендувати різні технології та матеріали для їх виконання.</w:t>
      </w:r>
      <w:r w:rsidR="0006050D" w:rsidRPr="00E50F41">
        <w:rPr>
          <w:szCs w:val="28"/>
          <w:lang w:eastAsia="uk-UA"/>
        </w:rPr>
        <w:t xml:space="preserve"> </w:t>
      </w:r>
      <w:r w:rsidR="0006050D" w:rsidRPr="00E50F41">
        <w:rPr>
          <w:szCs w:val="28"/>
        </w:rPr>
        <w:t>Для герметизації тріщин в асфальтобетонних п</w:t>
      </w:r>
      <w:r w:rsidR="0006050D" w:rsidRPr="00E50F41">
        <w:rPr>
          <w:szCs w:val="28"/>
        </w:rPr>
        <w:t>о</w:t>
      </w:r>
      <w:r w:rsidR="0006050D" w:rsidRPr="00E50F41">
        <w:rPr>
          <w:szCs w:val="28"/>
        </w:rPr>
        <w:t xml:space="preserve">криттях рекомендується застосовувати: бітумно-полімерні мастики гарячого застосування; бітумно-полімерні герметики гарячого застосування; рулонні бітумно-полімерні стрічки </w:t>
      </w:r>
      <w:proofErr w:type="spellStart"/>
      <w:r w:rsidR="0006050D" w:rsidRPr="00E50F41">
        <w:rPr>
          <w:szCs w:val="28"/>
        </w:rPr>
        <w:t>безосновні</w:t>
      </w:r>
      <w:proofErr w:type="spellEnd"/>
      <w:r w:rsidR="0006050D" w:rsidRPr="00E50F41">
        <w:rPr>
          <w:szCs w:val="28"/>
        </w:rPr>
        <w:t>; рулонні бітумно-полімерні стрічки основні.</w:t>
      </w:r>
    </w:p>
    <w:p w:rsidR="002719F2" w:rsidRPr="00E50F41" w:rsidRDefault="000E3A43" w:rsidP="0027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F41">
        <w:rPr>
          <w:rFonts w:ascii="Times New Roman" w:hAnsi="Times New Roman" w:cs="Times New Roman"/>
          <w:sz w:val="28"/>
          <w:szCs w:val="28"/>
          <w:lang w:val="uk-UA"/>
        </w:rPr>
        <w:t>Герметизацію тріщин в асфальтобетонних покриттях з використанням вказаних матеріалів рекомендується виконувати на ранній стадії утворення одинарної тріщини. Герметизація тріщин на ранній стадії їх виникнення д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зволяє уникнути передчасного руйнування покриттів в зоні тріщини. Осо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ливо важливо герметизацію тріщин виконати до початку осінньо-зимового періоду, оскільки проникнення вологи до шарів дорожнього одягу через тр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щини у покритті, та згодом у ґрунт земляного полотна, прискорює передча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не руйнування усієї конструкції дорожнього одягу. Найкращий період для ремонту тріщин є кінець літа – середина осені, коли температура асфальтоб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тонного покриття забезпечує розкриття тріщин на ширину між максимал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ною та мінімальною.</w:t>
      </w:r>
    </w:p>
    <w:p w:rsidR="0006050D" w:rsidRPr="00E50F41" w:rsidRDefault="0006050D" w:rsidP="0027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F41">
        <w:rPr>
          <w:rFonts w:ascii="Times New Roman" w:hAnsi="Times New Roman" w:cs="Times New Roman"/>
          <w:sz w:val="28"/>
          <w:szCs w:val="28"/>
          <w:lang w:val="uk-UA"/>
        </w:rPr>
        <w:t>З урахуванням кліматичних умов України бітумно-полімерні мастики та герметики, а також матеріал з якого виготовлено рулонні бітумно-полімерні стрічки за  показниками властивостей повинні відповідати вим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гам, наведеним у таблиці 1.</w:t>
      </w:r>
    </w:p>
    <w:p w:rsidR="002719F2" w:rsidRPr="00E50F41" w:rsidRDefault="002719F2" w:rsidP="0006050D">
      <w:pPr>
        <w:spacing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50D" w:rsidRPr="004F535F" w:rsidRDefault="0006050D" w:rsidP="00E50F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535F">
        <w:rPr>
          <w:rFonts w:ascii="Times New Roman" w:hAnsi="Times New Roman" w:cs="Times New Roman"/>
          <w:sz w:val="28"/>
          <w:szCs w:val="28"/>
          <w:lang w:val="uk-UA"/>
        </w:rPr>
        <w:t>Таблиця 1 – Вимоги до показників фізико-механічних властивостей</w:t>
      </w:r>
    </w:p>
    <w:tbl>
      <w:tblPr>
        <w:tblStyle w:val="a4"/>
        <w:tblW w:w="0" w:type="auto"/>
        <w:tblLook w:val="04A0"/>
      </w:tblPr>
      <w:tblGrid>
        <w:gridCol w:w="4077"/>
        <w:gridCol w:w="2694"/>
        <w:gridCol w:w="2514"/>
      </w:tblGrid>
      <w:tr w:rsidR="0006050D" w:rsidRPr="00E50F41" w:rsidTr="0091197B">
        <w:trPr>
          <w:trHeight w:val="675"/>
        </w:trPr>
        <w:tc>
          <w:tcPr>
            <w:tcW w:w="4077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Назва показників властивостей</w:t>
            </w:r>
          </w:p>
        </w:tc>
        <w:tc>
          <w:tcPr>
            <w:tcW w:w="2694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Вимоги до значення показника</w:t>
            </w:r>
          </w:p>
        </w:tc>
        <w:tc>
          <w:tcPr>
            <w:tcW w:w="2514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Метод випроб</w:t>
            </w:r>
            <w:r w:rsidRPr="00E50F41">
              <w:rPr>
                <w:sz w:val="28"/>
                <w:szCs w:val="28"/>
                <w:lang w:val="uk-UA"/>
              </w:rPr>
              <w:t>у</w:t>
            </w:r>
            <w:r w:rsidRPr="00E50F41">
              <w:rPr>
                <w:sz w:val="28"/>
                <w:szCs w:val="28"/>
                <w:lang w:val="uk-UA"/>
              </w:rPr>
              <w:t>вання</w:t>
            </w:r>
          </w:p>
        </w:tc>
      </w:tr>
      <w:tr w:rsidR="0006050D" w:rsidRPr="00E50F41" w:rsidTr="0091197B">
        <w:trPr>
          <w:trHeight w:val="636"/>
        </w:trPr>
        <w:tc>
          <w:tcPr>
            <w:tcW w:w="4077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0F41">
              <w:rPr>
                <w:sz w:val="28"/>
                <w:szCs w:val="28"/>
                <w:lang w:val="uk-UA"/>
              </w:rPr>
              <w:t>Пенетрація</w:t>
            </w:r>
            <w:proofErr w:type="spellEnd"/>
            <w:r w:rsidRPr="00E50F41">
              <w:rPr>
                <w:sz w:val="28"/>
                <w:szCs w:val="28"/>
                <w:lang w:val="uk-UA"/>
              </w:rPr>
              <w:t xml:space="preserve"> при 25 </w:t>
            </w:r>
            <w:proofErr w:type="spellStart"/>
            <w:r w:rsidRPr="00E50F41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E50F41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E50F41">
              <w:rPr>
                <w:sz w:val="28"/>
                <w:szCs w:val="28"/>
                <w:lang w:val="uk-UA"/>
              </w:rPr>
              <w:t>,                    1/10 мм</w:t>
            </w:r>
          </w:p>
        </w:tc>
        <w:tc>
          <w:tcPr>
            <w:tcW w:w="2694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понад 55 до 80</w:t>
            </w:r>
          </w:p>
        </w:tc>
        <w:tc>
          <w:tcPr>
            <w:tcW w:w="2514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Згідно                      ГОСТ 11501</w:t>
            </w:r>
          </w:p>
        </w:tc>
      </w:tr>
      <w:tr w:rsidR="0006050D" w:rsidRPr="00E50F41" w:rsidTr="0091197B">
        <w:trPr>
          <w:trHeight w:val="679"/>
        </w:trPr>
        <w:tc>
          <w:tcPr>
            <w:tcW w:w="4077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 xml:space="preserve">Температура розм’якшення, </w:t>
            </w:r>
            <w:proofErr w:type="spellStart"/>
            <w:r w:rsidRPr="00E50F41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E50F41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E50F41">
              <w:rPr>
                <w:sz w:val="28"/>
                <w:szCs w:val="28"/>
                <w:lang w:val="uk-UA"/>
              </w:rPr>
              <w:t xml:space="preserve">, не менше  </w:t>
            </w:r>
          </w:p>
        </w:tc>
        <w:tc>
          <w:tcPr>
            <w:tcW w:w="2694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514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Згідно                         ГОСТ 11506</w:t>
            </w:r>
          </w:p>
        </w:tc>
      </w:tr>
      <w:tr w:rsidR="0006050D" w:rsidRPr="00E50F41" w:rsidTr="0091197B">
        <w:trPr>
          <w:trHeight w:val="636"/>
        </w:trPr>
        <w:tc>
          <w:tcPr>
            <w:tcW w:w="4077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 xml:space="preserve">Температура крихкості, </w:t>
            </w:r>
            <w:proofErr w:type="spellStart"/>
            <w:r w:rsidRPr="00E50F41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E50F41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E50F41">
              <w:rPr>
                <w:sz w:val="28"/>
                <w:szCs w:val="28"/>
                <w:lang w:val="uk-UA"/>
              </w:rPr>
              <w:t xml:space="preserve">, не вище  </w:t>
            </w:r>
          </w:p>
        </w:tc>
        <w:tc>
          <w:tcPr>
            <w:tcW w:w="2694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мінус 35</w:t>
            </w:r>
          </w:p>
        </w:tc>
        <w:tc>
          <w:tcPr>
            <w:tcW w:w="2514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Згідно                       ГОСТ 11507</w:t>
            </w:r>
          </w:p>
        </w:tc>
      </w:tr>
      <w:tr w:rsidR="0006050D" w:rsidRPr="00E50F41" w:rsidTr="0091197B">
        <w:trPr>
          <w:trHeight w:val="651"/>
        </w:trPr>
        <w:tc>
          <w:tcPr>
            <w:tcW w:w="4077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 xml:space="preserve">Еластичність при 25 </w:t>
            </w:r>
            <w:proofErr w:type="spellStart"/>
            <w:r w:rsidRPr="00E50F41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E50F41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E50F41">
              <w:rPr>
                <w:sz w:val="28"/>
                <w:szCs w:val="28"/>
                <w:lang w:val="uk-UA"/>
              </w:rPr>
              <w:t xml:space="preserve">, %, не менше  </w:t>
            </w:r>
          </w:p>
        </w:tc>
        <w:tc>
          <w:tcPr>
            <w:tcW w:w="2694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514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Згідно                               ДСТУ Б В.2.7-135</w:t>
            </w:r>
          </w:p>
        </w:tc>
      </w:tr>
      <w:tr w:rsidR="0006050D" w:rsidRPr="00E50F41" w:rsidTr="0091197B">
        <w:trPr>
          <w:trHeight w:val="969"/>
        </w:trPr>
        <w:tc>
          <w:tcPr>
            <w:tcW w:w="4077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 xml:space="preserve">Гнучкість на брусі діаметром 20 мм, </w:t>
            </w:r>
            <w:proofErr w:type="spellStart"/>
            <w:r w:rsidRPr="00E50F41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E50F41">
              <w:rPr>
                <w:sz w:val="28"/>
                <w:szCs w:val="28"/>
                <w:lang w:val="uk-UA"/>
              </w:rPr>
              <w:t>С</w:t>
            </w:r>
            <w:proofErr w:type="spellEnd"/>
            <w:r w:rsidRPr="00E50F41">
              <w:rPr>
                <w:sz w:val="28"/>
                <w:szCs w:val="28"/>
                <w:lang w:val="uk-UA"/>
              </w:rPr>
              <w:t xml:space="preserve">, не вище  </w:t>
            </w:r>
          </w:p>
        </w:tc>
        <w:tc>
          <w:tcPr>
            <w:tcW w:w="2694" w:type="dxa"/>
          </w:tcPr>
          <w:p w:rsidR="0006050D" w:rsidRPr="00E50F41" w:rsidRDefault="0006050D" w:rsidP="0091197B">
            <w:pPr>
              <w:jc w:val="center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мінус 30</w:t>
            </w:r>
          </w:p>
        </w:tc>
        <w:tc>
          <w:tcPr>
            <w:tcW w:w="2514" w:type="dxa"/>
          </w:tcPr>
          <w:p w:rsidR="0006050D" w:rsidRPr="00E50F41" w:rsidRDefault="0006050D" w:rsidP="0091197B">
            <w:pPr>
              <w:jc w:val="both"/>
              <w:rPr>
                <w:sz w:val="28"/>
                <w:szCs w:val="28"/>
                <w:lang w:val="uk-UA"/>
              </w:rPr>
            </w:pPr>
            <w:r w:rsidRPr="00E50F41">
              <w:rPr>
                <w:sz w:val="28"/>
                <w:szCs w:val="28"/>
                <w:lang w:val="uk-UA"/>
              </w:rPr>
              <w:t>Згідно                         ДСТУ Б В.2.7-116 (ГОСТ 30740)</w:t>
            </w:r>
          </w:p>
        </w:tc>
      </w:tr>
    </w:tbl>
    <w:p w:rsidR="0006050D" w:rsidRPr="00E50F41" w:rsidRDefault="0006050D" w:rsidP="0006050D">
      <w:pPr>
        <w:pStyle w:val="1"/>
        <w:ind w:firstLine="567"/>
        <w:jc w:val="both"/>
        <w:rPr>
          <w:szCs w:val="28"/>
          <w:lang w:val="ru-RU"/>
        </w:rPr>
      </w:pPr>
    </w:p>
    <w:p w:rsidR="002B7488" w:rsidRPr="00E50F41" w:rsidRDefault="002B7488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25DC5" w:rsidRPr="00E50F41" w:rsidRDefault="00825DC5" w:rsidP="00825DC5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E50F41">
        <w:rPr>
          <w:sz w:val="28"/>
          <w:szCs w:val="28"/>
          <w:lang w:val="uk-UA" w:eastAsia="uk-UA"/>
        </w:rPr>
        <w:t>В ХНАДУ виконані дослідження щодо розробки складу бітумно-полімерного герметика, який за своїми властивостями не поступається зако</w:t>
      </w:r>
      <w:r w:rsidRPr="00E50F41">
        <w:rPr>
          <w:sz w:val="28"/>
          <w:szCs w:val="28"/>
          <w:lang w:val="uk-UA" w:eastAsia="uk-UA"/>
        </w:rPr>
        <w:t>р</w:t>
      </w:r>
      <w:r w:rsidRPr="00E50F41">
        <w:rPr>
          <w:sz w:val="28"/>
          <w:szCs w:val="28"/>
          <w:lang w:val="uk-UA" w:eastAsia="uk-UA"/>
        </w:rPr>
        <w:t>донним аналогам. У якості вихідного матеріалу був прийнятий нафтовий д</w:t>
      </w:r>
      <w:r w:rsidRPr="00E50F41">
        <w:rPr>
          <w:sz w:val="28"/>
          <w:szCs w:val="28"/>
          <w:lang w:val="uk-UA" w:eastAsia="uk-UA"/>
        </w:rPr>
        <w:t>о</w:t>
      </w:r>
      <w:r w:rsidRPr="00E50F41">
        <w:rPr>
          <w:sz w:val="28"/>
          <w:szCs w:val="28"/>
          <w:lang w:val="uk-UA" w:eastAsia="uk-UA"/>
        </w:rPr>
        <w:t>рожній бітум, який модифікували пластифікатором, латексом та полімером типу</w:t>
      </w:r>
      <w:r w:rsidRPr="00E50F41">
        <w:rPr>
          <w:color w:val="000000"/>
          <w:sz w:val="28"/>
          <w:szCs w:val="28"/>
        </w:rPr>
        <w:t xml:space="preserve"> </w:t>
      </w:r>
      <w:r w:rsidRPr="00E50F41">
        <w:rPr>
          <w:color w:val="000000"/>
          <w:sz w:val="28"/>
          <w:szCs w:val="28"/>
          <w:lang w:val="en-US"/>
        </w:rPr>
        <w:t>SBS</w:t>
      </w:r>
      <w:r w:rsidRPr="00E50F41">
        <w:rPr>
          <w:color w:val="000000"/>
          <w:sz w:val="28"/>
          <w:szCs w:val="28"/>
          <w:lang w:val="uk-UA"/>
        </w:rPr>
        <w:t>.</w:t>
      </w:r>
      <w:r w:rsidRPr="00E50F41">
        <w:rPr>
          <w:sz w:val="28"/>
          <w:szCs w:val="28"/>
          <w:lang w:val="uk-UA" w:eastAsia="uk-UA"/>
        </w:rPr>
        <w:t xml:space="preserve"> </w:t>
      </w:r>
      <w:r w:rsidRPr="00E50F41">
        <w:rPr>
          <w:color w:val="000000"/>
          <w:sz w:val="28"/>
          <w:szCs w:val="28"/>
          <w:lang w:val="uk-UA"/>
        </w:rPr>
        <w:t>Для приготування бітумно-полімерного герметика була прийнята технологія, за якою в зневоднений нафтовий дорожній бітум, нагрітий до 180 °С, додавали необхідну кількість пла</w:t>
      </w:r>
      <w:r w:rsidR="00435840" w:rsidRPr="00E50F41">
        <w:rPr>
          <w:color w:val="000000"/>
          <w:sz w:val="28"/>
          <w:szCs w:val="28"/>
          <w:lang w:val="uk-UA"/>
        </w:rPr>
        <w:t>стифікатора</w:t>
      </w:r>
      <w:r w:rsidRPr="00E50F41">
        <w:rPr>
          <w:color w:val="000000"/>
          <w:sz w:val="28"/>
          <w:szCs w:val="28"/>
          <w:lang w:val="uk-UA"/>
        </w:rPr>
        <w:t>, полімер</w:t>
      </w:r>
      <w:r w:rsidR="00435840" w:rsidRPr="00E50F41">
        <w:rPr>
          <w:color w:val="000000"/>
          <w:sz w:val="28"/>
          <w:szCs w:val="28"/>
          <w:lang w:val="uk-UA"/>
        </w:rPr>
        <w:t>у</w:t>
      </w:r>
      <w:r w:rsidRPr="00E50F41">
        <w:rPr>
          <w:color w:val="000000"/>
          <w:sz w:val="28"/>
          <w:szCs w:val="28"/>
          <w:lang w:val="uk-UA"/>
        </w:rPr>
        <w:t xml:space="preserve"> типу </w:t>
      </w:r>
      <w:r w:rsidRPr="00E50F41">
        <w:rPr>
          <w:color w:val="000000"/>
          <w:sz w:val="28"/>
          <w:szCs w:val="28"/>
          <w:lang w:val="en-US"/>
        </w:rPr>
        <w:t>SBS</w:t>
      </w:r>
      <w:r w:rsidR="00435840" w:rsidRPr="00E50F41">
        <w:rPr>
          <w:color w:val="000000"/>
          <w:sz w:val="28"/>
          <w:szCs w:val="28"/>
          <w:lang w:val="uk-UA"/>
        </w:rPr>
        <w:t>, катіо</w:t>
      </w:r>
      <w:r w:rsidR="00435840" w:rsidRPr="00E50F41">
        <w:rPr>
          <w:color w:val="000000"/>
          <w:sz w:val="28"/>
          <w:szCs w:val="28"/>
          <w:lang w:val="uk-UA"/>
        </w:rPr>
        <w:t>н</w:t>
      </w:r>
      <w:r w:rsidR="00435840" w:rsidRPr="00E50F41">
        <w:rPr>
          <w:color w:val="000000"/>
          <w:sz w:val="28"/>
          <w:szCs w:val="28"/>
          <w:lang w:val="uk-UA"/>
        </w:rPr>
        <w:t>ного латексу, ПАР</w:t>
      </w:r>
      <w:r w:rsidRPr="00E50F41">
        <w:rPr>
          <w:color w:val="000000"/>
          <w:sz w:val="28"/>
          <w:szCs w:val="28"/>
          <w:lang w:val="uk-UA"/>
        </w:rPr>
        <w:t xml:space="preserve"> і суміш </w:t>
      </w:r>
      <w:r w:rsidR="00435840" w:rsidRPr="00E50F41">
        <w:rPr>
          <w:color w:val="000000"/>
          <w:sz w:val="28"/>
          <w:szCs w:val="28"/>
          <w:lang w:val="uk-UA"/>
        </w:rPr>
        <w:t>перемішувал</w:t>
      </w:r>
      <w:r w:rsidRPr="00E50F41">
        <w:rPr>
          <w:color w:val="000000"/>
          <w:sz w:val="28"/>
          <w:szCs w:val="28"/>
          <w:lang w:val="uk-UA"/>
        </w:rPr>
        <w:t xml:space="preserve">и при температурі 175-185 °С </w:t>
      </w:r>
      <w:r w:rsidR="00435840" w:rsidRPr="00E50F41">
        <w:rPr>
          <w:color w:val="000000"/>
          <w:sz w:val="28"/>
          <w:szCs w:val="28"/>
          <w:lang w:val="uk-UA"/>
        </w:rPr>
        <w:t>до с</w:t>
      </w:r>
      <w:r w:rsidR="00435840" w:rsidRPr="00E50F41">
        <w:rPr>
          <w:color w:val="000000"/>
          <w:sz w:val="28"/>
          <w:szCs w:val="28"/>
          <w:lang w:val="uk-UA"/>
        </w:rPr>
        <w:t>у</w:t>
      </w:r>
      <w:r w:rsidR="00435840" w:rsidRPr="00E50F41">
        <w:rPr>
          <w:color w:val="000000"/>
          <w:sz w:val="28"/>
          <w:szCs w:val="28"/>
          <w:lang w:val="uk-UA"/>
        </w:rPr>
        <w:t>міщення компонентів.</w:t>
      </w:r>
      <w:r w:rsidRPr="00E50F41">
        <w:rPr>
          <w:color w:val="000000"/>
          <w:sz w:val="28"/>
          <w:szCs w:val="28"/>
          <w:lang w:val="uk-UA"/>
        </w:rPr>
        <w:t xml:space="preserve"> </w:t>
      </w:r>
    </w:p>
    <w:p w:rsidR="00825DC5" w:rsidRPr="00E50F41" w:rsidRDefault="00435840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>Результати порівняльних експериментальних досліджень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властивостей бітумно-полімерного герметика (ГБП-Т)</w:t>
      </w: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розробленого складу та імпортних аналогів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E50F41">
        <w:rPr>
          <w:rFonts w:ascii="Times New Roman" w:hAnsi="Times New Roman" w:cs="Times New Roman"/>
          <w:sz w:val="28"/>
          <w:szCs w:val="28"/>
          <w:lang w:val="uk-UA" w:eastAsia="uk-UA"/>
        </w:rPr>
        <w:t>наведені в таблиці 2</w:t>
      </w:r>
      <w:r w:rsidR="00825DC5" w:rsidRPr="00E50F4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50F41" w:rsidRPr="00E50F41" w:rsidRDefault="00E50F41" w:rsidP="00E50F41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E50F41">
        <w:rPr>
          <w:color w:val="000000"/>
          <w:sz w:val="28"/>
          <w:szCs w:val="28"/>
          <w:lang w:val="uk-UA"/>
        </w:rPr>
        <w:t>Результати експериментальних досліджень показують, що модифікація нафтового дорожнього бітуму вказаними добавками значно збільшує тепло</w:t>
      </w:r>
      <w:r w:rsidRPr="00E50F41">
        <w:rPr>
          <w:color w:val="000000"/>
          <w:sz w:val="28"/>
          <w:szCs w:val="28"/>
          <w:lang w:val="uk-UA"/>
        </w:rPr>
        <w:t>с</w:t>
      </w:r>
      <w:r w:rsidRPr="00E50F41">
        <w:rPr>
          <w:color w:val="000000"/>
          <w:sz w:val="28"/>
          <w:szCs w:val="28"/>
          <w:lang w:val="uk-UA"/>
        </w:rPr>
        <w:t>тійкість, еластичність, знижує температуру крихкості та гнучкість при низ</w:t>
      </w:r>
      <w:r w:rsidRPr="00E50F41">
        <w:rPr>
          <w:color w:val="000000"/>
          <w:sz w:val="28"/>
          <w:szCs w:val="28"/>
          <w:lang w:val="uk-UA"/>
        </w:rPr>
        <w:t>ь</w:t>
      </w:r>
      <w:r w:rsidRPr="00E50F41">
        <w:rPr>
          <w:color w:val="000000"/>
          <w:sz w:val="28"/>
          <w:szCs w:val="28"/>
          <w:lang w:val="uk-UA"/>
        </w:rPr>
        <w:t xml:space="preserve">ких температурах. Порівняльний аналіз результатів дослідження свідчить про те, що отриманий </w:t>
      </w:r>
      <w:proofErr w:type="spellStart"/>
      <w:r w:rsidRPr="00E50F41">
        <w:rPr>
          <w:color w:val="000000"/>
          <w:sz w:val="28"/>
          <w:szCs w:val="28"/>
          <w:lang w:val="uk-UA"/>
        </w:rPr>
        <w:t>герметизуючий</w:t>
      </w:r>
      <w:proofErr w:type="spellEnd"/>
      <w:r w:rsidRPr="00E50F41">
        <w:rPr>
          <w:color w:val="000000"/>
          <w:sz w:val="28"/>
          <w:szCs w:val="28"/>
          <w:lang w:val="uk-UA"/>
        </w:rPr>
        <w:t xml:space="preserve"> матеріал за показниками властивостей не поступається закордонним </w:t>
      </w:r>
      <w:proofErr w:type="spellStart"/>
      <w:r w:rsidRPr="00E50F41">
        <w:rPr>
          <w:color w:val="000000"/>
          <w:sz w:val="28"/>
          <w:szCs w:val="28"/>
          <w:lang w:val="uk-UA"/>
        </w:rPr>
        <w:t>герметизуючим</w:t>
      </w:r>
      <w:proofErr w:type="spellEnd"/>
      <w:r w:rsidRPr="00E50F41">
        <w:rPr>
          <w:color w:val="000000"/>
          <w:sz w:val="28"/>
          <w:szCs w:val="28"/>
          <w:lang w:val="uk-UA"/>
        </w:rPr>
        <w:t xml:space="preserve"> матеріалам під комерційною н</w:t>
      </w:r>
      <w:r w:rsidRPr="00E50F41">
        <w:rPr>
          <w:color w:val="000000"/>
          <w:sz w:val="28"/>
          <w:szCs w:val="28"/>
          <w:lang w:val="uk-UA"/>
        </w:rPr>
        <w:t>а</w:t>
      </w:r>
      <w:r w:rsidRPr="00E50F41">
        <w:rPr>
          <w:color w:val="000000"/>
          <w:sz w:val="28"/>
          <w:szCs w:val="28"/>
          <w:lang w:val="uk-UA"/>
        </w:rPr>
        <w:t>звою «</w:t>
      </w:r>
      <w:proofErr w:type="spellStart"/>
      <w:r w:rsidRPr="00E50F41">
        <w:rPr>
          <w:sz w:val="28"/>
          <w:szCs w:val="28"/>
          <w:lang w:val="en-US"/>
        </w:rPr>
        <w:t>Crafko</w:t>
      </w:r>
      <w:proofErr w:type="spellEnd"/>
      <w:r w:rsidRPr="00E50F41">
        <w:rPr>
          <w:sz w:val="28"/>
          <w:szCs w:val="28"/>
          <w:lang w:val="uk-UA"/>
        </w:rPr>
        <w:t>-</w:t>
      </w:r>
      <w:r w:rsidRPr="00E50F41">
        <w:rPr>
          <w:sz w:val="28"/>
          <w:szCs w:val="28"/>
          <w:lang w:val="en-US"/>
        </w:rPr>
        <w:t>R</w:t>
      </w:r>
      <w:r w:rsidRPr="00E50F41">
        <w:rPr>
          <w:sz w:val="28"/>
          <w:szCs w:val="28"/>
          <w:lang w:val="uk-UA"/>
        </w:rPr>
        <w:t>-201» та «</w:t>
      </w:r>
      <w:proofErr w:type="spellStart"/>
      <w:r w:rsidRPr="00E50F41">
        <w:rPr>
          <w:sz w:val="28"/>
          <w:szCs w:val="28"/>
          <w:lang w:val="en-US"/>
        </w:rPr>
        <w:t>Biguma</w:t>
      </w:r>
      <w:proofErr w:type="spellEnd"/>
      <w:r w:rsidRPr="00E50F41">
        <w:rPr>
          <w:sz w:val="28"/>
          <w:szCs w:val="28"/>
          <w:lang w:val="uk-UA"/>
        </w:rPr>
        <w:t xml:space="preserve"> </w:t>
      </w:r>
      <w:r w:rsidRPr="00E50F41">
        <w:rPr>
          <w:sz w:val="28"/>
          <w:szCs w:val="28"/>
          <w:lang w:val="en-US"/>
        </w:rPr>
        <w:t>TL</w:t>
      </w:r>
      <w:r w:rsidRPr="00E50F41">
        <w:rPr>
          <w:sz w:val="28"/>
          <w:szCs w:val="28"/>
          <w:lang w:val="uk-UA"/>
        </w:rPr>
        <w:t xml:space="preserve"> 82».</w:t>
      </w:r>
      <w:r w:rsidRPr="00E50F41">
        <w:rPr>
          <w:color w:val="000000"/>
          <w:sz w:val="28"/>
          <w:szCs w:val="28"/>
          <w:lang w:val="uk-UA"/>
        </w:rPr>
        <w:t xml:space="preserve"> </w:t>
      </w:r>
    </w:p>
    <w:p w:rsidR="00E50F41" w:rsidRDefault="00E50F41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F535F" w:rsidRPr="004F535F" w:rsidRDefault="004F535F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25DC5" w:rsidRPr="00E50F41" w:rsidRDefault="00825DC5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50F41" w:rsidRPr="00E50F41" w:rsidRDefault="00E50F41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50F41" w:rsidRPr="00E50F41" w:rsidRDefault="00E50F41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50F41" w:rsidRDefault="00E50F41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F535F" w:rsidRPr="00E50F41" w:rsidRDefault="004F535F" w:rsidP="0082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F535F" w:rsidRDefault="00E50F41" w:rsidP="00E50F41">
      <w:pPr>
        <w:pStyle w:val="a3"/>
        <w:ind w:firstLine="708"/>
        <w:jc w:val="center"/>
        <w:rPr>
          <w:color w:val="000000"/>
          <w:sz w:val="28"/>
          <w:szCs w:val="28"/>
          <w:lang w:val="uk-UA"/>
        </w:rPr>
      </w:pPr>
      <w:r w:rsidRPr="004F535F">
        <w:rPr>
          <w:color w:val="000000"/>
          <w:sz w:val="28"/>
          <w:szCs w:val="28"/>
          <w:lang w:val="uk-UA"/>
        </w:rPr>
        <w:lastRenderedPageBreak/>
        <w:t>Таблиця 2</w:t>
      </w:r>
      <w:r w:rsidR="00435840" w:rsidRPr="004F535F">
        <w:rPr>
          <w:color w:val="000000"/>
          <w:sz w:val="28"/>
          <w:szCs w:val="28"/>
          <w:lang w:val="uk-UA"/>
        </w:rPr>
        <w:t xml:space="preserve"> - </w:t>
      </w:r>
      <w:r w:rsidR="00825DC5" w:rsidRPr="004F535F">
        <w:rPr>
          <w:color w:val="000000"/>
          <w:sz w:val="28"/>
          <w:szCs w:val="28"/>
          <w:lang w:val="uk-UA"/>
        </w:rPr>
        <w:t xml:space="preserve">Фізико-механічні властивості бітумно-полімерних </w:t>
      </w:r>
    </w:p>
    <w:p w:rsidR="00825DC5" w:rsidRPr="00E50F41" w:rsidRDefault="00825DC5" w:rsidP="00E50F41">
      <w:pPr>
        <w:pStyle w:val="a3"/>
        <w:ind w:firstLine="708"/>
        <w:jc w:val="center"/>
        <w:rPr>
          <w:color w:val="000000"/>
          <w:sz w:val="28"/>
          <w:szCs w:val="28"/>
          <w:lang w:val="uk-UA"/>
        </w:rPr>
      </w:pPr>
      <w:r w:rsidRPr="004F535F">
        <w:rPr>
          <w:color w:val="000000"/>
          <w:sz w:val="28"/>
          <w:szCs w:val="28"/>
          <w:lang w:val="uk-UA"/>
        </w:rPr>
        <w:t>герм</w:t>
      </w:r>
      <w:r w:rsidRPr="004F535F">
        <w:rPr>
          <w:color w:val="000000"/>
          <w:sz w:val="28"/>
          <w:szCs w:val="28"/>
          <w:lang w:val="uk-UA"/>
        </w:rPr>
        <w:t>е</w:t>
      </w:r>
      <w:r w:rsidRPr="00E50F41">
        <w:rPr>
          <w:color w:val="000000"/>
          <w:sz w:val="28"/>
          <w:szCs w:val="28"/>
          <w:lang w:val="uk-UA"/>
        </w:rPr>
        <w:t>тиків</w:t>
      </w:r>
    </w:p>
    <w:p w:rsidR="00E50F41" w:rsidRPr="00E50F41" w:rsidRDefault="00E50F41" w:rsidP="00435840">
      <w:pPr>
        <w:pStyle w:val="a3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1843"/>
        <w:gridCol w:w="1655"/>
        <w:gridCol w:w="1646"/>
        <w:gridCol w:w="10"/>
      </w:tblGrid>
      <w:tr w:rsidR="00825DC5" w:rsidRPr="00E50F41" w:rsidTr="00435840">
        <w:trPr>
          <w:gridAfter w:val="1"/>
          <w:wAfter w:w="10" w:type="dxa"/>
          <w:trHeight w:val="283"/>
          <w:jc w:val="center"/>
        </w:trPr>
        <w:tc>
          <w:tcPr>
            <w:tcW w:w="4021" w:type="dxa"/>
            <w:vMerge w:val="restart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властивостей</w:t>
            </w:r>
          </w:p>
        </w:tc>
        <w:tc>
          <w:tcPr>
            <w:tcW w:w="5144" w:type="dxa"/>
            <w:gridSpan w:val="3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герметизуючого</w:t>
            </w:r>
            <w:proofErr w:type="spellEnd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</w:tr>
      <w:tr w:rsidR="00825DC5" w:rsidRPr="00E50F41" w:rsidTr="00435840">
        <w:trPr>
          <w:trHeight w:val="150"/>
          <w:jc w:val="center"/>
        </w:trPr>
        <w:tc>
          <w:tcPr>
            <w:tcW w:w="4021" w:type="dxa"/>
            <w:vMerge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0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Crafko</w:t>
            </w:r>
            <w:proofErr w:type="spellEnd"/>
            <w:r w:rsidRPr="00E5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50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5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0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Biguma</w:t>
            </w:r>
            <w:proofErr w:type="spellEnd"/>
            <w:r w:rsidRPr="00E5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5840" w:rsidRPr="00E5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E50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E50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ГБП-Т</w:t>
            </w:r>
          </w:p>
        </w:tc>
      </w:tr>
      <w:tr w:rsidR="00825DC5" w:rsidRPr="00E50F41" w:rsidTr="00435840">
        <w:trPr>
          <w:trHeight w:val="303"/>
          <w:jc w:val="center"/>
        </w:trPr>
        <w:tc>
          <w:tcPr>
            <w:tcW w:w="4021" w:type="dxa"/>
          </w:tcPr>
          <w:p w:rsidR="00825DC5" w:rsidRPr="00E50F41" w:rsidRDefault="00825DC5" w:rsidP="00044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Температура розм’якшення, °С</w:t>
            </w: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25DC5" w:rsidRPr="00E50F41" w:rsidTr="00435840">
        <w:trPr>
          <w:trHeight w:val="567"/>
          <w:jc w:val="center"/>
        </w:trPr>
        <w:tc>
          <w:tcPr>
            <w:tcW w:w="4021" w:type="dxa"/>
          </w:tcPr>
          <w:p w:rsidR="00825DC5" w:rsidRPr="00E50F41" w:rsidRDefault="00825DC5" w:rsidP="00044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Температура крихкості за </w:t>
            </w:r>
            <w:proofErr w:type="spellStart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асом</w:t>
            </w:r>
            <w:proofErr w:type="spellEnd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°С</w:t>
            </w: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˂-30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-25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25DC5" w:rsidRPr="00E50F41" w:rsidTr="00435840">
        <w:trPr>
          <w:trHeight w:val="283"/>
          <w:jc w:val="center"/>
        </w:trPr>
        <w:tc>
          <w:tcPr>
            <w:tcW w:w="4021" w:type="dxa"/>
          </w:tcPr>
          <w:p w:rsidR="00825DC5" w:rsidRPr="00E50F41" w:rsidRDefault="00825DC5" w:rsidP="00044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Пенетрація</w:t>
            </w:r>
            <w:proofErr w:type="spellEnd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при 25 °С, 0,1 мм</w:t>
            </w: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25DC5" w:rsidRPr="00E50F41" w:rsidTr="00435840">
        <w:trPr>
          <w:trHeight w:val="283"/>
          <w:jc w:val="center"/>
        </w:trPr>
        <w:tc>
          <w:tcPr>
            <w:tcW w:w="4021" w:type="dxa"/>
          </w:tcPr>
          <w:p w:rsidR="00825DC5" w:rsidRPr="00E50F41" w:rsidRDefault="00825DC5" w:rsidP="00044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Пенетрація</w:t>
            </w:r>
            <w:proofErr w:type="spellEnd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при 0 °С, (0,1 мм)</w:t>
            </w: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25DC5" w:rsidRPr="00E50F41" w:rsidTr="00435840">
        <w:trPr>
          <w:trHeight w:val="299"/>
          <w:jc w:val="center"/>
        </w:trPr>
        <w:tc>
          <w:tcPr>
            <w:tcW w:w="4021" w:type="dxa"/>
          </w:tcPr>
          <w:p w:rsidR="00825DC5" w:rsidRPr="00E50F41" w:rsidRDefault="00825DC5" w:rsidP="00044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Дуктильність</w:t>
            </w:r>
            <w:proofErr w:type="spellEnd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при 25 °С, см</w:t>
            </w: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825DC5" w:rsidRPr="00E50F41" w:rsidTr="00435840">
        <w:trPr>
          <w:trHeight w:val="1149"/>
          <w:jc w:val="center"/>
        </w:trPr>
        <w:tc>
          <w:tcPr>
            <w:tcW w:w="4021" w:type="dxa"/>
          </w:tcPr>
          <w:p w:rsidR="00825DC5" w:rsidRPr="00E50F41" w:rsidRDefault="00825DC5" w:rsidP="00044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Гнучкість на стержні діаме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ром 20 мм, </w:t>
            </w: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 тріснув при мінус  </w:t>
            </w:r>
            <w:r w:rsidR="00435840"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°С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Тріснув при мінус 30 °С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тріснув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м</w:t>
            </w:r>
            <w:proofErr w:type="spellStart"/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</w:rPr>
              <w:t>нус</w:t>
            </w:r>
            <w:proofErr w:type="spellEnd"/>
            <w:r w:rsidRPr="00E50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°С</w:t>
            </w:r>
          </w:p>
        </w:tc>
      </w:tr>
      <w:tr w:rsidR="00825DC5" w:rsidRPr="00E50F41" w:rsidTr="00435840">
        <w:trPr>
          <w:trHeight w:val="504"/>
          <w:jc w:val="center"/>
        </w:trPr>
        <w:tc>
          <w:tcPr>
            <w:tcW w:w="4021" w:type="dxa"/>
          </w:tcPr>
          <w:p w:rsidR="00825DC5" w:rsidRPr="00E50F41" w:rsidRDefault="00825DC5" w:rsidP="00044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Еластичність, %</w:t>
            </w:r>
          </w:p>
        </w:tc>
        <w:tc>
          <w:tcPr>
            <w:tcW w:w="1843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655" w:type="dxa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656" w:type="dxa"/>
            <w:gridSpan w:val="2"/>
          </w:tcPr>
          <w:p w:rsidR="00825DC5" w:rsidRPr="00E50F41" w:rsidRDefault="00825DC5" w:rsidP="00044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E50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2719F2" w:rsidRPr="00E50F41" w:rsidRDefault="002719F2" w:rsidP="00825DC5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2719F2" w:rsidRPr="00035D85" w:rsidRDefault="002719F2" w:rsidP="002719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ефективних бітумно-полімерних мастик, герметиків або рулонних бітумно-полімерних </w:t>
      </w:r>
      <w:r w:rsidR="00E50F41"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стрічок 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50F41" w:rsidRPr="00E50F41">
        <w:rPr>
          <w:rFonts w:ascii="Times New Roman" w:hAnsi="Times New Roman" w:cs="Times New Roman"/>
          <w:sz w:val="28"/>
          <w:szCs w:val="28"/>
          <w:lang w:val="uk-UA"/>
        </w:rPr>
        <w:t>герметизації тріщин в асфальтоб</w:t>
      </w:r>
      <w:r w:rsidR="00E50F41" w:rsidRPr="00E50F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50F41" w:rsidRPr="00E50F41">
        <w:rPr>
          <w:rFonts w:ascii="Times New Roman" w:hAnsi="Times New Roman" w:cs="Times New Roman"/>
          <w:sz w:val="28"/>
          <w:szCs w:val="28"/>
          <w:lang w:val="uk-UA"/>
        </w:rPr>
        <w:t>тонних покриттях автомобільних доріг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</w:t>
      </w:r>
      <w:r w:rsidR="00E50F41" w:rsidRPr="00E50F41">
        <w:rPr>
          <w:rFonts w:ascii="Times New Roman" w:hAnsi="Times New Roman" w:cs="Times New Roman"/>
          <w:sz w:val="28"/>
          <w:szCs w:val="28"/>
          <w:lang w:val="uk-UA"/>
        </w:rPr>
        <w:t>підвищити довговічність покриттів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збільшити міжремонтні строки служби дорожнього одягу, зм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ншити витрати на забезпечення необхідного експлуатаційного стану автом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50F41">
        <w:rPr>
          <w:rFonts w:ascii="Times New Roman" w:hAnsi="Times New Roman" w:cs="Times New Roman"/>
          <w:sz w:val="28"/>
          <w:szCs w:val="28"/>
          <w:lang w:val="uk-UA"/>
        </w:rPr>
        <w:t>більних доріг.</w:t>
      </w:r>
      <w:r w:rsidRPr="00035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9F2" w:rsidRPr="00F3735C" w:rsidRDefault="002719F2" w:rsidP="00825DC5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2719F2" w:rsidRPr="00F3735C" w:rsidSect="007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hyphenationZone w:val="357"/>
  <w:characterSpacingControl w:val="doNotCompress"/>
  <w:compat/>
  <w:rsids>
    <w:rsidRoot w:val="009C0A4E"/>
    <w:rsid w:val="00035D85"/>
    <w:rsid w:val="0006050D"/>
    <w:rsid w:val="000E3A43"/>
    <w:rsid w:val="00251781"/>
    <w:rsid w:val="002719F2"/>
    <w:rsid w:val="002B7488"/>
    <w:rsid w:val="002D0493"/>
    <w:rsid w:val="00435840"/>
    <w:rsid w:val="00437F9D"/>
    <w:rsid w:val="004F535F"/>
    <w:rsid w:val="00767CE5"/>
    <w:rsid w:val="0077319C"/>
    <w:rsid w:val="00825DC5"/>
    <w:rsid w:val="009C0A4E"/>
    <w:rsid w:val="00A12AFE"/>
    <w:rsid w:val="00AB404B"/>
    <w:rsid w:val="00CA5782"/>
    <w:rsid w:val="00E50F41"/>
    <w:rsid w:val="00EA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3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ий текст1"/>
    <w:basedOn w:val="a"/>
    <w:rsid w:val="00035D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Indent 3"/>
    <w:basedOn w:val="a"/>
    <w:link w:val="30"/>
    <w:uiPriority w:val="99"/>
    <w:unhideWhenUsed/>
    <w:rsid w:val="00035D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5D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8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rsid w:val="0006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3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ий текст1"/>
    <w:basedOn w:val="a"/>
    <w:rsid w:val="00035D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Indent 3"/>
    <w:basedOn w:val="a"/>
    <w:link w:val="30"/>
    <w:uiPriority w:val="99"/>
    <w:unhideWhenUsed/>
    <w:rsid w:val="00035D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5D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8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rsid w:val="00060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Zhdanuk</dc:creator>
  <cp:keywords/>
  <dc:description/>
  <cp:lastModifiedBy>Admin</cp:lastModifiedBy>
  <cp:revision>3</cp:revision>
  <dcterms:created xsi:type="dcterms:W3CDTF">2013-12-16T12:33:00Z</dcterms:created>
  <dcterms:modified xsi:type="dcterms:W3CDTF">2013-12-17T18:23:00Z</dcterms:modified>
</cp:coreProperties>
</file>