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6B" w:rsidRPr="001801DA" w:rsidRDefault="00364D6B" w:rsidP="000322CF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1801DA">
        <w:rPr>
          <w:b/>
          <w:sz w:val="28"/>
          <w:szCs w:val="28"/>
          <w:lang w:val="uk-UA"/>
        </w:rPr>
        <w:t xml:space="preserve">ДОСЛІДЖЕННЯ КОЛІЄСТІЙКОСТІ </w:t>
      </w:r>
      <w:r w:rsidR="00150554">
        <w:rPr>
          <w:b/>
          <w:sz w:val="28"/>
          <w:szCs w:val="28"/>
          <w:lang w:val="uk-UA"/>
        </w:rPr>
        <w:t>ДРІБНОЗЕРНИСТОГО АСФАЛЬТОБЕТОТУ</w:t>
      </w:r>
      <w:r w:rsidRPr="001801DA">
        <w:rPr>
          <w:b/>
          <w:sz w:val="28"/>
          <w:szCs w:val="28"/>
          <w:lang w:val="uk-UA"/>
        </w:rPr>
        <w:t xml:space="preserve"> ПРИ </w:t>
      </w:r>
      <w:r w:rsidR="00B205C8" w:rsidRPr="001801DA">
        <w:rPr>
          <w:b/>
          <w:sz w:val="28"/>
          <w:szCs w:val="28"/>
          <w:lang w:val="uk-UA"/>
        </w:rPr>
        <w:t xml:space="preserve">РІЗНИХ РІВНЯХ НАВАНТАЖЕННЯ </w:t>
      </w:r>
    </w:p>
    <w:p w:rsidR="00364D6B" w:rsidRPr="001801DA" w:rsidRDefault="00364D6B" w:rsidP="00364D6B">
      <w:pPr>
        <w:ind w:firstLine="708"/>
        <w:jc w:val="center"/>
        <w:rPr>
          <w:lang w:val="uk-UA"/>
        </w:rPr>
      </w:pPr>
    </w:p>
    <w:p w:rsidR="000322CF" w:rsidRPr="001801DA" w:rsidRDefault="000322CF" w:rsidP="000322CF">
      <w:pPr>
        <w:rPr>
          <w:sz w:val="28"/>
          <w:szCs w:val="28"/>
          <w:lang w:val="uk-UA"/>
        </w:rPr>
      </w:pPr>
      <w:proofErr w:type="spellStart"/>
      <w:r w:rsidRPr="001801DA">
        <w:rPr>
          <w:b/>
          <w:sz w:val="28"/>
          <w:szCs w:val="28"/>
          <w:lang w:val="uk-UA"/>
        </w:rPr>
        <w:t>Жданюк</w:t>
      </w:r>
      <w:proofErr w:type="spellEnd"/>
      <w:r w:rsidRPr="001801DA">
        <w:rPr>
          <w:b/>
          <w:sz w:val="28"/>
          <w:szCs w:val="28"/>
          <w:lang w:val="uk-UA"/>
        </w:rPr>
        <w:t xml:space="preserve"> В.К.,</w:t>
      </w:r>
      <w:r w:rsidRPr="001801DA">
        <w:rPr>
          <w:sz w:val="28"/>
          <w:szCs w:val="28"/>
          <w:lang w:val="uk-UA"/>
        </w:rPr>
        <w:t xml:space="preserve"> </w:t>
      </w:r>
      <w:r w:rsidRPr="001801DA">
        <w:rPr>
          <w:i/>
          <w:sz w:val="28"/>
          <w:szCs w:val="28"/>
          <w:lang w:val="uk-UA"/>
        </w:rPr>
        <w:t xml:space="preserve">д-р техн. наук, </w:t>
      </w:r>
      <w:r w:rsidRPr="001801DA">
        <w:rPr>
          <w:b/>
          <w:sz w:val="28"/>
          <w:szCs w:val="28"/>
          <w:lang w:val="uk-UA"/>
        </w:rPr>
        <w:t>Воловик О.О.,</w:t>
      </w:r>
      <w:r w:rsidRPr="001801DA">
        <w:rPr>
          <w:sz w:val="28"/>
          <w:szCs w:val="28"/>
          <w:lang w:val="uk-UA"/>
        </w:rPr>
        <w:t xml:space="preserve"> </w:t>
      </w:r>
      <w:proofErr w:type="spellStart"/>
      <w:r w:rsidRPr="001801DA">
        <w:rPr>
          <w:b/>
          <w:sz w:val="28"/>
          <w:szCs w:val="28"/>
          <w:lang w:val="uk-UA"/>
        </w:rPr>
        <w:t>Костін</w:t>
      </w:r>
      <w:proofErr w:type="spellEnd"/>
      <w:r w:rsidRPr="001801DA">
        <w:rPr>
          <w:b/>
          <w:sz w:val="28"/>
          <w:szCs w:val="28"/>
          <w:lang w:val="uk-UA"/>
        </w:rPr>
        <w:t xml:space="preserve"> Д.Ю.</w:t>
      </w:r>
    </w:p>
    <w:p w:rsidR="000322CF" w:rsidRPr="001801DA" w:rsidRDefault="00F06BE4" w:rsidP="00F06BE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1DA">
        <w:rPr>
          <w:rFonts w:ascii="Times New Roman" w:hAnsi="Times New Roman" w:cs="Times New Roman"/>
          <w:i/>
          <w:sz w:val="28"/>
          <w:szCs w:val="28"/>
        </w:rPr>
        <w:t>Харківський національний автомобільно-дорожній університет</w:t>
      </w:r>
    </w:p>
    <w:p w:rsidR="000A3BA2" w:rsidRPr="001801DA" w:rsidRDefault="000A3BA2" w:rsidP="00F06BE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1DA">
        <w:rPr>
          <w:rFonts w:ascii="Times New Roman" w:hAnsi="Times New Roman" w:cs="Times New Roman"/>
          <w:i/>
          <w:sz w:val="28"/>
          <w:szCs w:val="28"/>
        </w:rPr>
        <w:t>61002, Україна, м. Харків, вул. Петровського, 25</w:t>
      </w:r>
    </w:p>
    <w:p w:rsidR="000A3BA2" w:rsidRPr="001801DA" w:rsidRDefault="000A3BA2" w:rsidP="00F06BE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801DA">
        <w:rPr>
          <w:rFonts w:ascii="Times New Roman" w:hAnsi="Times New Roman" w:cs="Times New Roman"/>
          <w:i/>
          <w:sz w:val="28"/>
          <w:szCs w:val="28"/>
        </w:rPr>
        <w:t>Е</w:t>
      </w:r>
      <w:r w:rsidRPr="001801DA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1801D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1801DA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  <w:proofErr w:type="spellStart"/>
      <w:r w:rsidRPr="001801DA">
        <w:rPr>
          <w:rFonts w:ascii="Times New Roman" w:hAnsi="Times New Roman" w:cs="Times New Roman"/>
          <w:i/>
          <w:sz w:val="28"/>
          <w:szCs w:val="28"/>
          <w:lang w:val="en-US"/>
        </w:rPr>
        <w:t>zhdanuk</w:t>
      </w:r>
      <w:proofErr w:type="spellEnd"/>
      <w:r w:rsidRPr="001801DA">
        <w:rPr>
          <w:rFonts w:ascii="Times New Roman" w:hAnsi="Times New Roman" w:cs="Times New Roman"/>
          <w:i/>
          <w:sz w:val="28"/>
          <w:szCs w:val="28"/>
          <w:lang w:val="ru-RU"/>
        </w:rPr>
        <w:t>@</w:t>
      </w:r>
      <w:proofErr w:type="spellStart"/>
      <w:r w:rsidRPr="001801DA">
        <w:rPr>
          <w:rFonts w:ascii="Times New Roman" w:hAnsi="Times New Roman" w:cs="Times New Roman"/>
          <w:i/>
          <w:sz w:val="28"/>
          <w:szCs w:val="28"/>
          <w:lang w:val="en-US"/>
        </w:rPr>
        <w:t>khadi</w:t>
      </w:r>
      <w:proofErr w:type="spellEnd"/>
      <w:r w:rsidRPr="001801DA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spellStart"/>
      <w:r w:rsidRPr="001801DA">
        <w:rPr>
          <w:rFonts w:ascii="Times New Roman" w:hAnsi="Times New Roman" w:cs="Times New Roman"/>
          <w:i/>
          <w:sz w:val="28"/>
          <w:szCs w:val="28"/>
          <w:lang w:val="en-US"/>
        </w:rPr>
        <w:t>kharkov</w:t>
      </w:r>
      <w:proofErr w:type="spellEnd"/>
      <w:r w:rsidRPr="001801DA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spellStart"/>
      <w:r w:rsidRPr="001801DA">
        <w:rPr>
          <w:rFonts w:ascii="Times New Roman" w:hAnsi="Times New Roman" w:cs="Times New Roman"/>
          <w:i/>
          <w:sz w:val="28"/>
          <w:szCs w:val="28"/>
          <w:lang w:val="en-US"/>
        </w:rPr>
        <w:t>ua</w:t>
      </w:r>
      <w:proofErr w:type="spellEnd"/>
    </w:p>
    <w:p w:rsidR="00F06BE4" w:rsidRPr="001801DA" w:rsidRDefault="00F06BE4" w:rsidP="00CE2E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5B89" w:rsidRPr="001801DA" w:rsidRDefault="002E52F3" w:rsidP="00CE2E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DA">
        <w:rPr>
          <w:rFonts w:ascii="Times New Roman" w:hAnsi="Times New Roman" w:cs="Times New Roman"/>
          <w:sz w:val="28"/>
          <w:szCs w:val="28"/>
        </w:rPr>
        <w:t>Постійне зростання в транспортному потоці великовагових автотранспортних засобів, що в останні роки спостерігається на мережі доріг загального користування</w:t>
      </w:r>
      <w:r w:rsidR="00B205C8" w:rsidRPr="001801DA">
        <w:rPr>
          <w:rFonts w:ascii="Times New Roman" w:hAnsi="Times New Roman" w:cs="Times New Roman"/>
          <w:sz w:val="28"/>
          <w:szCs w:val="28"/>
        </w:rPr>
        <w:t>,</w:t>
      </w:r>
      <w:r w:rsidRPr="001801DA">
        <w:rPr>
          <w:rFonts w:ascii="Times New Roman" w:hAnsi="Times New Roman" w:cs="Times New Roman"/>
          <w:sz w:val="28"/>
          <w:szCs w:val="28"/>
        </w:rPr>
        <w:t xml:space="preserve"> викликає накопичення в асфальтобетонних шарах </w:t>
      </w:r>
      <w:r w:rsidR="00B205C8" w:rsidRPr="001801DA">
        <w:rPr>
          <w:rFonts w:ascii="Times New Roman" w:hAnsi="Times New Roman" w:cs="Times New Roman"/>
          <w:sz w:val="28"/>
          <w:szCs w:val="28"/>
        </w:rPr>
        <w:t>дорожніх одягів</w:t>
      </w:r>
      <w:r w:rsidRPr="001801DA">
        <w:rPr>
          <w:rFonts w:ascii="Times New Roman" w:hAnsi="Times New Roman" w:cs="Times New Roman"/>
          <w:sz w:val="28"/>
          <w:szCs w:val="28"/>
        </w:rPr>
        <w:t xml:space="preserve"> залишкових пластичних деформацій, особливо в період високих літніх температур. </w:t>
      </w:r>
      <w:r w:rsidR="00B205C8" w:rsidRPr="001801DA">
        <w:rPr>
          <w:rFonts w:ascii="Times New Roman" w:hAnsi="Times New Roman" w:cs="Times New Roman"/>
          <w:sz w:val="28"/>
          <w:szCs w:val="28"/>
        </w:rPr>
        <w:t>Колії утворюю</w:t>
      </w:r>
      <w:r w:rsidRPr="001801DA">
        <w:rPr>
          <w:rFonts w:ascii="Times New Roman" w:hAnsi="Times New Roman" w:cs="Times New Roman"/>
          <w:sz w:val="28"/>
          <w:szCs w:val="28"/>
        </w:rPr>
        <w:t xml:space="preserve">ться </w:t>
      </w:r>
      <w:r w:rsidR="00B205C8" w:rsidRPr="001801DA">
        <w:rPr>
          <w:rFonts w:ascii="Times New Roman" w:hAnsi="Times New Roman" w:cs="Times New Roman"/>
          <w:sz w:val="28"/>
          <w:szCs w:val="28"/>
        </w:rPr>
        <w:t>по смугах</w:t>
      </w:r>
      <w:r w:rsidR="00CE2E35" w:rsidRPr="001801DA">
        <w:rPr>
          <w:rFonts w:ascii="Times New Roman" w:hAnsi="Times New Roman" w:cs="Times New Roman"/>
          <w:sz w:val="28"/>
          <w:szCs w:val="28"/>
        </w:rPr>
        <w:t xml:space="preserve"> </w:t>
      </w:r>
      <w:r w:rsidR="00B205C8" w:rsidRPr="001801DA">
        <w:rPr>
          <w:rFonts w:ascii="Times New Roman" w:hAnsi="Times New Roman" w:cs="Times New Roman"/>
          <w:sz w:val="28"/>
          <w:szCs w:val="28"/>
        </w:rPr>
        <w:t xml:space="preserve">руху </w:t>
      </w:r>
      <w:r w:rsidR="00CE2E35" w:rsidRPr="001801DA">
        <w:rPr>
          <w:rFonts w:ascii="Times New Roman" w:hAnsi="Times New Roman" w:cs="Times New Roman"/>
          <w:sz w:val="28"/>
          <w:szCs w:val="28"/>
        </w:rPr>
        <w:t>у поздовжньому профілі проїзної частини автомобільної дороги.</w:t>
      </w:r>
      <w:r w:rsidRPr="001801DA">
        <w:rPr>
          <w:rFonts w:ascii="Times New Roman" w:hAnsi="Times New Roman" w:cs="Times New Roman"/>
          <w:sz w:val="28"/>
          <w:szCs w:val="28"/>
        </w:rPr>
        <w:t xml:space="preserve"> </w:t>
      </w:r>
      <w:r w:rsidR="00B205C8" w:rsidRPr="001801DA">
        <w:rPr>
          <w:rFonts w:ascii="Times New Roman" w:hAnsi="Times New Roman" w:cs="Times New Roman"/>
          <w:sz w:val="28"/>
          <w:szCs w:val="28"/>
        </w:rPr>
        <w:t>При наявності колії</w:t>
      </w:r>
      <w:r w:rsidR="00CE2E35" w:rsidRPr="001801DA">
        <w:rPr>
          <w:rFonts w:ascii="Times New Roman" w:hAnsi="Times New Roman" w:cs="Times New Roman"/>
          <w:sz w:val="28"/>
          <w:szCs w:val="28"/>
        </w:rPr>
        <w:t xml:space="preserve"> у ній збирається вода, </w:t>
      </w:r>
      <w:r w:rsidRPr="001801DA">
        <w:rPr>
          <w:rFonts w:ascii="Times New Roman" w:hAnsi="Times New Roman" w:cs="Times New Roman"/>
          <w:sz w:val="28"/>
          <w:szCs w:val="28"/>
        </w:rPr>
        <w:t xml:space="preserve">що може призвести до виникнення явища </w:t>
      </w:r>
      <w:proofErr w:type="spellStart"/>
      <w:r w:rsidRPr="001801DA">
        <w:rPr>
          <w:rFonts w:ascii="Times New Roman" w:hAnsi="Times New Roman" w:cs="Times New Roman"/>
          <w:sz w:val="28"/>
          <w:szCs w:val="28"/>
        </w:rPr>
        <w:t>аквапланування</w:t>
      </w:r>
      <w:proofErr w:type="spellEnd"/>
      <w:r w:rsidRPr="001801DA">
        <w:rPr>
          <w:rFonts w:ascii="Times New Roman" w:hAnsi="Times New Roman" w:cs="Times New Roman"/>
          <w:sz w:val="28"/>
          <w:szCs w:val="28"/>
        </w:rPr>
        <w:t xml:space="preserve"> при проїзді транспортних засобів</w:t>
      </w:r>
      <w:r w:rsidR="00B205C8" w:rsidRPr="001801DA">
        <w:rPr>
          <w:rFonts w:ascii="Times New Roman" w:hAnsi="Times New Roman" w:cs="Times New Roman"/>
          <w:sz w:val="28"/>
          <w:szCs w:val="28"/>
        </w:rPr>
        <w:t xml:space="preserve"> та погіршення безпеки руху. </w:t>
      </w:r>
    </w:p>
    <w:p w:rsidR="004D61EB" w:rsidRPr="001801DA" w:rsidRDefault="008B5B7D" w:rsidP="00CE2E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DA">
        <w:rPr>
          <w:rFonts w:ascii="Times New Roman" w:hAnsi="Times New Roman" w:cs="Times New Roman"/>
          <w:sz w:val="28"/>
          <w:szCs w:val="28"/>
        </w:rPr>
        <w:t>В</w:t>
      </w:r>
      <w:r w:rsidR="004D61EB" w:rsidRPr="001801DA">
        <w:rPr>
          <w:rFonts w:ascii="Times New Roman" w:hAnsi="Times New Roman" w:cs="Times New Roman"/>
          <w:sz w:val="28"/>
          <w:szCs w:val="28"/>
        </w:rPr>
        <w:t xml:space="preserve"> України згідно діючого нормативного документу [</w:t>
      </w:r>
      <w:r w:rsidRPr="001801DA">
        <w:rPr>
          <w:rFonts w:ascii="Times New Roman" w:hAnsi="Times New Roman" w:cs="Times New Roman"/>
          <w:sz w:val="28"/>
          <w:szCs w:val="28"/>
        </w:rPr>
        <w:t>1</w:t>
      </w:r>
      <w:r w:rsidR="004D61EB" w:rsidRPr="001801DA">
        <w:rPr>
          <w:rFonts w:ascii="Times New Roman" w:hAnsi="Times New Roman" w:cs="Times New Roman"/>
          <w:sz w:val="28"/>
          <w:szCs w:val="28"/>
        </w:rPr>
        <w:t xml:space="preserve">] </w:t>
      </w:r>
      <w:r w:rsidRPr="001801DA">
        <w:rPr>
          <w:rFonts w:ascii="Times New Roman" w:hAnsi="Times New Roman" w:cs="Times New Roman"/>
          <w:sz w:val="28"/>
          <w:szCs w:val="28"/>
        </w:rPr>
        <w:t xml:space="preserve">при розрахунках дорожніх одягів </w:t>
      </w:r>
      <w:r w:rsidR="004D61EB" w:rsidRPr="001801DA">
        <w:rPr>
          <w:rFonts w:ascii="Times New Roman" w:hAnsi="Times New Roman" w:cs="Times New Roman"/>
          <w:sz w:val="28"/>
          <w:szCs w:val="28"/>
        </w:rPr>
        <w:t xml:space="preserve">нормативне статичне навантаження на вісь </w:t>
      </w:r>
      <w:r w:rsidRPr="001801DA">
        <w:rPr>
          <w:rFonts w:ascii="Times New Roman" w:hAnsi="Times New Roman" w:cs="Times New Roman"/>
          <w:sz w:val="28"/>
          <w:szCs w:val="28"/>
        </w:rPr>
        <w:t xml:space="preserve">транспортних засобів </w:t>
      </w:r>
      <w:r w:rsidR="004D61EB" w:rsidRPr="001801DA">
        <w:rPr>
          <w:rFonts w:ascii="Times New Roman" w:hAnsi="Times New Roman" w:cs="Times New Roman"/>
          <w:sz w:val="28"/>
          <w:szCs w:val="28"/>
        </w:rPr>
        <w:t xml:space="preserve">встановлено в </w:t>
      </w:r>
      <w:r w:rsidRPr="001801DA">
        <w:rPr>
          <w:rFonts w:ascii="Times New Roman" w:hAnsi="Times New Roman" w:cs="Times New Roman"/>
          <w:sz w:val="28"/>
          <w:szCs w:val="28"/>
        </w:rPr>
        <w:t>залежності від категорії автомобільної дороги</w:t>
      </w:r>
      <w:r w:rsidR="004D61EB" w:rsidRPr="001801DA">
        <w:rPr>
          <w:rFonts w:ascii="Times New Roman" w:hAnsi="Times New Roman" w:cs="Times New Roman"/>
          <w:sz w:val="28"/>
          <w:szCs w:val="28"/>
        </w:rPr>
        <w:t xml:space="preserve">: </w:t>
      </w:r>
      <w:r w:rsidR="004D61EB" w:rsidRPr="001801DA">
        <w:rPr>
          <w:rFonts w:ascii="Times New Roman" w:hAnsi="Times New Roman" w:cs="Times New Roman"/>
          <w:sz w:val="28"/>
        </w:rPr>
        <w:t xml:space="preserve">для доріг </w:t>
      </w:r>
      <w:proofErr w:type="spellStart"/>
      <w:r w:rsidR="004D61EB" w:rsidRPr="001801DA">
        <w:rPr>
          <w:rFonts w:ascii="Times New Roman" w:hAnsi="Times New Roman" w:cs="Times New Roman"/>
          <w:sz w:val="28"/>
        </w:rPr>
        <w:t>І</w:t>
      </w:r>
      <w:r w:rsidR="004D61EB" w:rsidRPr="001801DA">
        <w:rPr>
          <w:rFonts w:ascii="Times New Roman" w:hAnsi="Times New Roman" w:cs="Times New Roman"/>
          <w:sz w:val="28"/>
          <w:vertAlign w:val="subscript"/>
        </w:rPr>
        <w:t>а</w:t>
      </w:r>
      <w:proofErr w:type="spellEnd"/>
      <w:r w:rsidR="004D61EB" w:rsidRPr="001801DA">
        <w:rPr>
          <w:rFonts w:ascii="Times New Roman" w:hAnsi="Times New Roman" w:cs="Times New Roman"/>
          <w:sz w:val="28"/>
        </w:rPr>
        <w:t>,</w:t>
      </w:r>
      <w:r w:rsidR="004D61EB" w:rsidRPr="001801D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4D61EB" w:rsidRPr="001801DA">
        <w:rPr>
          <w:rFonts w:ascii="Times New Roman" w:hAnsi="Times New Roman" w:cs="Times New Roman"/>
          <w:sz w:val="28"/>
        </w:rPr>
        <w:t>І</w:t>
      </w:r>
      <w:r w:rsidR="004D61EB" w:rsidRPr="001801DA">
        <w:rPr>
          <w:rFonts w:ascii="Times New Roman" w:hAnsi="Times New Roman" w:cs="Times New Roman"/>
          <w:sz w:val="28"/>
          <w:vertAlign w:val="subscript"/>
        </w:rPr>
        <w:t>б</w:t>
      </w:r>
      <w:proofErr w:type="spellEnd"/>
      <w:r w:rsidR="004D61EB" w:rsidRPr="001801DA">
        <w:rPr>
          <w:rFonts w:ascii="Times New Roman" w:hAnsi="Times New Roman" w:cs="Times New Roman"/>
          <w:sz w:val="28"/>
        </w:rPr>
        <w:t xml:space="preserve"> і ІІ </w:t>
      </w:r>
      <w:r w:rsidRPr="001801DA">
        <w:rPr>
          <w:rFonts w:ascii="Times New Roman" w:hAnsi="Times New Roman" w:cs="Times New Roman"/>
          <w:sz w:val="28"/>
        </w:rPr>
        <w:t xml:space="preserve">технічних </w:t>
      </w:r>
      <w:r w:rsidR="004D61EB" w:rsidRPr="001801DA">
        <w:rPr>
          <w:rFonts w:ascii="Times New Roman" w:hAnsi="Times New Roman" w:cs="Times New Roman"/>
          <w:sz w:val="28"/>
        </w:rPr>
        <w:t xml:space="preserve">категорій – 115 </w:t>
      </w:r>
      <w:proofErr w:type="spellStart"/>
      <w:r w:rsidR="004D61EB" w:rsidRPr="001801DA">
        <w:rPr>
          <w:rFonts w:ascii="Times New Roman" w:hAnsi="Times New Roman" w:cs="Times New Roman"/>
          <w:sz w:val="28"/>
        </w:rPr>
        <w:t>кН</w:t>
      </w:r>
      <w:proofErr w:type="spellEnd"/>
      <w:r w:rsidR="004D61EB" w:rsidRPr="001801DA">
        <w:rPr>
          <w:rFonts w:ascii="Times New Roman" w:hAnsi="Times New Roman" w:cs="Times New Roman"/>
          <w:sz w:val="28"/>
        </w:rPr>
        <w:t xml:space="preserve">; для доріг ІІІ – ІV категорій – </w:t>
      </w:r>
      <w:r w:rsidRPr="001801DA">
        <w:rPr>
          <w:rFonts w:ascii="Times New Roman" w:hAnsi="Times New Roman" w:cs="Times New Roman"/>
          <w:sz w:val="28"/>
        </w:rPr>
        <w:t xml:space="preserve">         </w:t>
      </w:r>
      <w:r w:rsidR="004D61EB" w:rsidRPr="001801DA">
        <w:rPr>
          <w:rFonts w:ascii="Times New Roman" w:hAnsi="Times New Roman" w:cs="Times New Roman"/>
          <w:sz w:val="28"/>
        </w:rPr>
        <w:t xml:space="preserve">100 </w:t>
      </w:r>
      <w:proofErr w:type="spellStart"/>
      <w:r w:rsidR="004D61EB" w:rsidRPr="001801DA">
        <w:rPr>
          <w:rFonts w:ascii="Times New Roman" w:hAnsi="Times New Roman" w:cs="Times New Roman"/>
          <w:sz w:val="28"/>
        </w:rPr>
        <w:t>кН</w:t>
      </w:r>
      <w:proofErr w:type="spellEnd"/>
      <w:r w:rsidR="004D61EB" w:rsidRPr="001801DA">
        <w:rPr>
          <w:rFonts w:ascii="Times New Roman" w:hAnsi="Times New Roman" w:cs="Times New Roman"/>
          <w:sz w:val="28"/>
        </w:rPr>
        <w:t xml:space="preserve">; для доріг V категорії – 60 </w:t>
      </w:r>
      <w:proofErr w:type="spellStart"/>
      <w:r w:rsidR="004D61EB" w:rsidRPr="001801DA">
        <w:rPr>
          <w:rFonts w:ascii="Times New Roman" w:hAnsi="Times New Roman" w:cs="Times New Roman"/>
          <w:sz w:val="28"/>
        </w:rPr>
        <w:t>кН</w:t>
      </w:r>
      <w:proofErr w:type="spellEnd"/>
      <w:r w:rsidR="004D61EB" w:rsidRPr="001801DA">
        <w:rPr>
          <w:rFonts w:ascii="Times New Roman" w:hAnsi="Times New Roman" w:cs="Times New Roman"/>
          <w:sz w:val="28"/>
        </w:rPr>
        <w:t>.</w:t>
      </w:r>
      <w:r w:rsidRPr="001801DA">
        <w:rPr>
          <w:rFonts w:ascii="Times New Roman" w:hAnsi="Times New Roman" w:cs="Times New Roman"/>
          <w:sz w:val="28"/>
        </w:rPr>
        <w:t xml:space="preserve"> Проте на сьогодні недостатньо вивченою є </w:t>
      </w:r>
      <w:proofErr w:type="spellStart"/>
      <w:r w:rsidRPr="001801DA">
        <w:rPr>
          <w:rFonts w:ascii="Times New Roman" w:hAnsi="Times New Roman" w:cs="Times New Roman"/>
          <w:sz w:val="28"/>
        </w:rPr>
        <w:t>колієстійкість</w:t>
      </w:r>
      <w:proofErr w:type="spellEnd"/>
      <w:r w:rsidRPr="001801DA">
        <w:rPr>
          <w:rFonts w:ascii="Times New Roman" w:hAnsi="Times New Roman" w:cs="Times New Roman"/>
          <w:sz w:val="28"/>
        </w:rPr>
        <w:t xml:space="preserve"> асфальтобетонів у залежності від рівнів навантаження </w:t>
      </w:r>
      <w:r w:rsidRPr="001801DA">
        <w:rPr>
          <w:rFonts w:ascii="Times New Roman" w:hAnsi="Times New Roman" w:cs="Times New Roman"/>
          <w:sz w:val="28"/>
          <w:szCs w:val="28"/>
        </w:rPr>
        <w:t>на вісь транспортних засобів.</w:t>
      </w:r>
    </w:p>
    <w:p w:rsidR="00E0768C" w:rsidRPr="001801DA" w:rsidRDefault="00FA059B" w:rsidP="00FA05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DA">
        <w:rPr>
          <w:rFonts w:ascii="Times New Roman" w:hAnsi="Times New Roman" w:cs="Times New Roman"/>
          <w:sz w:val="28"/>
          <w:szCs w:val="28"/>
        </w:rPr>
        <w:t>На кафедрі будівництва та експлуатаці</w:t>
      </w:r>
      <w:r w:rsidR="008B5B7D" w:rsidRPr="001801DA">
        <w:rPr>
          <w:rFonts w:ascii="Times New Roman" w:hAnsi="Times New Roman" w:cs="Times New Roman"/>
          <w:sz w:val="28"/>
          <w:szCs w:val="28"/>
        </w:rPr>
        <w:t>ї автомобільних доріг ХНАДУ</w:t>
      </w:r>
      <w:r w:rsidRPr="001801DA">
        <w:rPr>
          <w:rFonts w:ascii="Times New Roman" w:hAnsi="Times New Roman" w:cs="Times New Roman"/>
          <w:sz w:val="28"/>
          <w:szCs w:val="28"/>
        </w:rPr>
        <w:t xml:space="preserve"> проведено дослідження з метою </w:t>
      </w:r>
      <w:r w:rsidR="00C031F9" w:rsidRPr="001801DA">
        <w:rPr>
          <w:rFonts w:ascii="Times New Roman" w:hAnsi="Times New Roman" w:cs="Times New Roman"/>
          <w:sz w:val="28"/>
          <w:szCs w:val="28"/>
        </w:rPr>
        <w:t xml:space="preserve">визначення впливу різних рівнів навантаження на </w:t>
      </w:r>
      <w:proofErr w:type="spellStart"/>
      <w:r w:rsidR="00C031F9" w:rsidRPr="001801DA">
        <w:rPr>
          <w:rFonts w:ascii="Times New Roman" w:hAnsi="Times New Roman" w:cs="Times New Roman"/>
          <w:sz w:val="28"/>
          <w:szCs w:val="28"/>
        </w:rPr>
        <w:t>колієстійкість</w:t>
      </w:r>
      <w:proofErr w:type="spellEnd"/>
      <w:r w:rsidRPr="001801DA">
        <w:rPr>
          <w:rFonts w:ascii="Times New Roman" w:hAnsi="Times New Roman" w:cs="Times New Roman"/>
          <w:sz w:val="28"/>
          <w:szCs w:val="28"/>
        </w:rPr>
        <w:t xml:space="preserve"> </w:t>
      </w:r>
      <w:r w:rsidR="008B5B7D" w:rsidRPr="001801DA">
        <w:rPr>
          <w:rFonts w:ascii="Times New Roman" w:hAnsi="Times New Roman" w:cs="Times New Roman"/>
          <w:sz w:val="28"/>
          <w:szCs w:val="28"/>
        </w:rPr>
        <w:t xml:space="preserve">дрібнозернистого </w:t>
      </w:r>
      <w:r w:rsidRPr="001801DA">
        <w:rPr>
          <w:rFonts w:ascii="Times New Roman" w:hAnsi="Times New Roman" w:cs="Times New Roman"/>
          <w:sz w:val="28"/>
          <w:szCs w:val="28"/>
        </w:rPr>
        <w:t>асфаль</w:t>
      </w:r>
      <w:r w:rsidR="00C031F9" w:rsidRPr="001801DA">
        <w:rPr>
          <w:rFonts w:ascii="Times New Roman" w:hAnsi="Times New Roman" w:cs="Times New Roman"/>
          <w:sz w:val="28"/>
          <w:szCs w:val="28"/>
        </w:rPr>
        <w:t>тобетону типу Б, гранулометричний склад</w:t>
      </w:r>
      <w:r w:rsidRPr="001801DA">
        <w:rPr>
          <w:rFonts w:ascii="Times New Roman" w:hAnsi="Times New Roman" w:cs="Times New Roman"/>
          <w:sz w:val="28"/>
          <w:szCs w:val="28"/>
        </w:rPr>
        <w:t xml:space="preserve"> якого наведено на рисунку 1. </w:t>
      </w:r>
      <w:r w:rsidR="00AA44A4" w:rsidRPr="001801DA">
        <w:rPr>
          <w:rFonts w:ascii="Times New Roman" w:hAnsi="Times New Roman" w:cs="Times New Roman"/>
          <w:sz w:val="28"/>
          <w:szCs w:val="28"/>
        </w:rPr>
        <w:t>Асфальтобетонні зразки для випробування в</w:t>
      </w:r>
      <w:r w:rsidR="00C031F9" w:rsidRPr="001801DA">
        <w:rPr>
          <w:rFonts w:ascii="Times New Roman" w:hAnsi="Times New Roman" w:cs="Times New Roman"/>
          <w:sz w:val="28"/>
          <w:szCs w:val="28"/>
        </w:rPr>
        <w:t>иготовляли в</w:t>
      </w:r>
      <w:r w:rsidR="00E0768C" w:rsidRPr="001801DA">
        <w:rPr>
          <w:rFonts w:ascii="Times New Roman" w:hAnsi="Times New Roman" w:cs="Times New Roman"/>
          <w:sz w:val="28"/>
          <w:szCs w:val="28"/>
        </w:rPr>
        <w:t xml:space="preserve"> лабораторних умовах</w:t>
      </w:r>
      <w:r w:rsidR="00C031F9" w:rsidRPr="001801DA">
        <w:rPr>
          <w:rFonts w:ascii="Times New Roman" w:hAnsi="Times New Roman" w:cs="Times New Roman"/>
          <w:sz w:val="28"/>
          <w:szCs w:val="28"/>
        </w:rPr>
        <w:t>.</w:t>
      </w:r>
      <w:r w:rsidR="00E0768C" w:rsidRPr="00180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F50" w:rsidRPr="001801DA" w:rsidRDefault="00514F50" w:rsidP="00FA05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4A4" w:rsidRPr="001801DA" w:rsidRDefault="00AA44A4" w:rsidP="00AA44A4">
      <w:pPr>
        <w:rPr>
          <w:sz w:val="24"/>
          <w:szCs w:val="24"/>
        </w:rPr>
      </w:pPr>
      <w:r w:rsidRPr="001801DA">
        <w:rPr>
          <w:noProof/>
          <w:sz w:val="24"/>
          <w:szCs w:val="24"/>
        </w:rPr>
        <w:drawing>
          <wp:inline distT="0" distB="0" distL="0" distR="0">
            <wp:extent cx="5882185" cy="25930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A44A4" w:rsidRPr="001801DA" w:rsidRDefault="00AA44A4" w:rsidP="00AA44A4">
      <w:pPr>
        <w:jc w:val="center"/>
        <w:rPr>
          <w:sz w:val="28"/>
          <w:szCs w:val="28"/>
          <w:lang w:val="uk-UA"/>
        </w:rPr>
      </w:pPr>
      <w:r w:rsidRPr="001801DA">
        <w:rPr>
          <w:sz w:val="28"/>
          <w:szCs w:val="28"/>
        </w:rPr>
        <w:t xml:space="preserve">Рис. </w:t>
      </w:r>
      <w:r w:rsidRPr="001801DA">
        <w:rPr>
          <w:sz w:val="28"/>
          <w:szCs w:val="28"/>
          <w:lang w:val="uk-UA"/>
        </w:rPr>
        <w:t>1</w:t>
      </w:r>
      <w:r w:rsidRPr="001801DA">
        <w:rPr>
          <w:sz w:val="28"/>
          <w:szCs w:val="28"/>
        </w:rPr>
        <w:t xml:space="preserve"> – </w:t>
      </w:r>
      <w:r w:rsidRPr="001801DA">
        <w:rPr>
          <w:sz w:val="28"/>
          <w:szCs w:val="28"/>
          <w:lang w:val="uk-UA"/>
        </w:rPr>
        <w:t>Зерновий склад дрібнозернистого асфальтобетону типу</w:t>
      </w:r>
      <w:proofErr w:type="gramStart"/>
      <w:r w:rsidRPr="001801DA">
        <w:rPr>
          <w:sz w:val="28"/>
          <w:szCs w:val="28"/>
          <w:lang w:val="uk-UA"/>
        </w:rPr>
        <w:t xml:space="preserve"> Б</w:t>
      </w:r>
      <w:proofErr w:type="gramEnd"/>
      <w:r w:rsidRPr="001801DA">
        <w:rPr>
          <w:sz w:val="28"/>
          <w:szCs w:val="28"/>
          <w:lang w:val="uk-UA"/>
        </w:rPr>
        <w:t xml:space="preserve"> безперервної гранулометрії з максимальним розміром зерен щебеню 10 мм</w:t>
      </w:r>
    </w:p>
    <w:p w:rsidR="00AA44A4" w:rsidRPr="001801DA" w:rsidRDefault="00C031F9" w:rsidP="00AA4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DA">
        <w:rPr>
          <w:rFonts w:ascii="Times New Roman" w:hAnsi="Times New Roman" w:cs="Times New Roman"/>
          <w:sz w:val="28"/>
          <w:szCs w:val="28"/>
        </w:rPr>
        <w:lastRenderedPageBreak/>
        <w:t>Результат</w:t>
      </w:r>
      <w:r w:rsidR="00AA44A4" w:rsidRPr="001801DA">
        <w:rPr>
          <w:rFonts w:ascii="Times New Roman" w:hAnsi="Times New Roman" w:cs="Times New Roman"/>
          <w:sz w:val="28"/>
          <w:szCs w:val="28"/>
        </w:rPr>
        <w:t xml:space="preserve">и експериментальних досліджень </w:t>
      </w:r>
      <w:proofErr w:type="spellStart"/>
      <w:r w:rsidRPr="001801DA">
        <w:rPr>
          <w:rFonts w:ascii="Times New Roman" w:hAnsi="Times New Roman" w:cs="Times New Roman"/>
          <w:sz w:val="28"/>
          <w:szCs w:val="28"/>
        </w:rPr>
        <w:t>колієстійкості</w:t>
      </w:r>
      <w:proofErr w:type="spellEnd"/>
      <w:r w:rsidRPr="001801DA">
        <w:rPr>
          <w:rFonts w:ascii="Times New Roman" w:hAnsi="Times New Roman" w:cs="Times New Roman"/>
          <w:sz w:val="28"/>
          <w:szCs w:val="28"/>
        </w:rPr>
        <w:t xml:space="preserve"> свідчать про те</w:t>
      </w:r>
      <w:r w:rsidR="00AA44A4" w:rsidRPr="001801DA">
        <w:rPr>
          <w:rFonts w:ascii="Times New Roman" w:hAnsi="Times New Roman" w:cs="Times New Roman"/>
          <w:sz w:val="28"/>
          <w:szCs w:val="28"/>
        </w:rPr>
        <w:t>,</w:t>
      </w:r>
      <w:r w:rsidR="0013040E" w:rsidRPr="001801DA">
        <w:rPr>
          <w:rFonts w:ascii="Times New Roman" w:hAnsi="Times New Roman" w:cs="Times New Roman"/>
          <w:sz w:val="28"/>
          <w:szCs w:val="28"/>
        </w:rPr>
        <w:t xml:space="preserve"> що </w:t>
      </w:r>
      <w:r w:rsidRPr="001801DA">
        <w:rPr>
          <w:rFonts w:ascii="Times New Roman" w:hAnsi="Times New Roman" w:cs="Times New Roman"/>
          <w:sz w:val="28"/>
          <w:szCs w:val="28"/>
        </w:rPr>
        <w:t xml:space="preserve">після </w:t>
      </w:r>
      <w:r w:rsidR="0013040E" w:rsidRPr="001801DA">
        <w:rPr>
          <w:rFonts w:ascii="Times New Roman" w:hAnsi="Times New Roman" w:cs="Times New Roman"/>
          <w:sz w:val="28"/>
          <w:szCs w:val="28"/>
        </w:rPr>
        <w:t>30000 проходів</w:t>
      </w:r>
      <w:r w:rsidRPr="001801DA">
        <w:rPr>
          <w:rFonts w:ascii="Times New Roman" w:hAnsi="Times New Roman" w:cs="Times New Roman"/>
          <w:sz w:val="28"/>
          <w:szCs w:val="28"/>
        </w:rPr>
        <w:t xml:space="preserve"> колеса </w:t>
      </w:r>
      <w:proofErr w:type="spellStart"/>
      <w:r w:rsidRPr="001801DA">
        <w:rPr>
          <w:rFonts w:ascii="Times New Roman" w:hAnsi="Times New Roman" w:cs="Times New Roman"/>
          <w:sz w:val="28"/>
          <w:szCs w:val="28"/>
        </w:rPr>
        <w:t>прилада-колієміра</w:t>
      </w:r>
      <w:proofErr w:type="spellEnd"/>
      <w:r w:rsidRPr="001801DA">
        <w:rPr>
          <w:rFonts w:ascii="Times New Roman" w:hAnsi="Times New Roman" w:cs="Times New Roman"/>
          <w:sz w:val="28"/>
          <w:szCs w:val="28"/>
        </w:rPr>
        <w:t xml:space="preserve"> глибина колії при температурі </w:t>
      </w:r>
      <w:r w:rsidRPr="001801DA">
        <w:rPr>
          <w:sz w:val="28"/>
          <w:szCs w:val="28"/>
        </w:rPr>
        <w:t xml:space="preserve">50 °С </w:t>
      </w:r>
      <w:r w:rsidRPr="001801DA">
        <w:rPr>
          <w:rFonts w:ascii="Times New Roman" w:hAnsi="Times New Roman" w:cs="Times New Roman"/>
          <w:sz w:val="28"/>
          <w:szCs w:val="28"/>
        </w:rPr>
        <w:t xml:space="preserve">зростає удвічі при </w:t>
      </w:r>
      <w:r w:rsidR="00514F50" w:rsidRPr="001801DA">
        <w:rPr>
          <w:rFonts w:ascii="Times New Roman" w:hAnsi="Times New Roman" w:cs="Times New Roman"/>
          <w:sz w:val="28"/>
          <w:szCs w:val="28"/>
        </w:rPr>
        <w:t xml:space="preserve">збільшенні навантаження від 60 </w:t>
      </w:r>
      <w:proofErr w:type="spellStart"/>
      <w:r w:rsidR="00514F50" w:rsidRPr="001801DA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="00514F50" w:rsidRPr="001801DA">
        <w:rPr>
          <w:rFonts w:ascii="Times New Roman" w:hAnsi="Times New Roman" w:cs="Times New Roman"/>
          <w:sz w:val="28"/>
          <w:szCs w:val="28"/>
        </w:rPr>
        <w:t xml:space="preserve"> до 115 </w:t>
      </w:r>
      <w:proofErr w:type="spellStart"/>
      <w:r w:rsidR="00514F50" w:rsidRPr="001801DA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="00514F50" w:rsidRPr="001801DA">
        <w:rPr>
          <w:rFonts w:ascii="Times New Roman" w:hAnsi="Times New Roman" w:cs="Times New Roman"/>
          <w:sz w:val="28"/>
          <w:szCs w:val="28"/>
        </w:rPr>
        <w:t xml:space="preserve"> (рис. 2).</w:t>
      </w:r>
      <w:r w:rsidR="00AA44A4" w:rsidRPr="00180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F50" w:rsidRPr="001801DA" w:rsidRDefault="00514F50" w:rsidP="00AA4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4A4" w:rsidRPr="001801DA" w:rsidRDefault="00AA44A4" w:rsidP="00AA44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DA">
        <w:rPr>
          <w:rFonts w:ascii="Times New Roman" w:hAnsi="Times New Roman" w:cs="Times New Roman"/>
          <w:sz w:val="28"/>
          <w:szCs w:val="28"/>
        </w:rPr>
        <w:t xml:space="preserve"> </w:t>
      </w:r>
      <w:r w:rsidR="00702FE3" w:rsidRPr="001801DA">
        <w:rPr>
          <w:noProof/>
          <w:lang w:val="ru-RU" w:eastAsia="ru-RU"/>
        </w:rPr>
        <w:drawing>
          <wp:inline distT="0" distB="0" distL="0" distR="0">
            <wp:extent cx="5343896" cy="256507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A3BA2" w:rsidRPr="001801DA" w:rsidRDefault="000A3BA2" w:rsidP="000A3BA2">
      <w:pPr>
        <w:jc w:val="center"/>
        <w:rPr>
          <w:sz w:val="28"/>
          <w:szCs w:val="28"/>
          <w:lang w:val="uk-UA"/>
        </w:rPr>
      </w:pPr>
    </w:p>
    <w:p w:rsidR="00437D6C" w:rsidRPr="001801DA" w:rsidRDefault="00702FE3" w:rsidP="00514F50">
      <w:pPr>
        <w:jc w:val="center"/>
        <w:rPr>
          <w:sz w:val="28"/>
          <w:szCs w:val="28"/>
          <w:lang w:val="uk-UA"/>
        </w:rPr>
      </w:pPr>
      <w:r w:rsidRPr="001801DA">
        <w:rPr>
          <w:sz w:val="28"/>
          <w:szCs w:val="28"/>
          <w:lang w:val="uk-UA"/>
        </w:rPr>
        <w:t>Рис. 2 – Залежність глибини колії від кількості проходів колеса у дрібнозернистому асфальтобетоні типу Б при зміні навантаження на покриття:</w:t>
      </w:r>
      <w:r w:rsidR="00514F50" w:rsidRPr="001801DA">
        <w:rPr>
          <w:sz w:val="28"/>
          <w:szCs w:val="28"/>
          <w:lang w:val="uk-UA"/>
        </w:rPr>
        <w:t xml:space="preserve"> </w:t>
      </w:r>
      <w:r w:rsidRPr="001801DA">
        <w:rPr>
          <w:i/>
          <w:sz w:val="28"/>
          <w:szCs w:val="28"/>
          <w:lang w:val="uk-UA"/>
        </w:rPr>
        <w:t xml:space="preserve">1 </w:t>
      </w:r>
      <w:r w:rsidRPr="001801DA">
        <w:rPr>
          <w:sz w:val="28"/>
          <w:szCs w:val="28"/>
          <w:lang w:val="uk-UA"/>
        </w:rPr>
        <w:t xml:space="preserve">– 60 </w:t>
      </w:r>
      <w:proofErr w:type="spellStart"/>
      <w:r w:rsidRPr="001801DA">
        <w:rPr>
          <w:sz w:val="28"/>
          <w:szCs w:val="28"/>
          <w:lang w:val="uk-UA"/>
        </w:rPr>
        <w:t>кН</w:t>
      </w:r>
      <w:proofErr w:type="spellEnd"/>
      <w:r w:rsidRPr="001801DA">
        <w:rPr>
          <w:sz w:val="28"/>
          <w:szCs w:val="28"/>
          <w:lang w:val="uk-UA"/>
        </w:rPr>
        <w:t xml:space="preserve">; </w:t>
      </w:r>
      <w:r w:rsidRPr="001801DA">
        <w:rPr>
          <w:i/>
          <w:sz w:val="28"/>
          <w:szCs w:val="28"/>
          <w:lang w:val="uk-UA"/>
        </w:rPr>
        <w:t>2</w:t>
      </w:r>
      <w:r w:rsidRPr="001801DA">
        <w:rPr>
          <w:sz w:val="28"/>
          <w:szCs w:val="28"/>
          <w:lang w:val="uk-UA"/>
        </w:rPr>
        <w:t xml:space="preserve"> – 100 </w:t>
      </w:r>
      <w:proofErr w:type="spellStart"/>
      <w:r w:rsidRPr="001801DA">
        <w:rPr>
          <w:sz w:val="28"/>
          <w:szCs w:val="28"/>
          <w:lang w:val="uk-UA"/>
        </w:rPr>
        <w:t>кН</w:t>
      </w:r>
      <w:proofErr w:type="spellEnd"/>
      <w:r w:rsidRPr="001801DA">
        <w:rPr>
          <w:sz w:val="28"/>
          <w:szCs w:val="28"/>
          <w:lang w:val="uk-UA"/>
        </w:rPr>
        <w:t xml:space="preserve">; </w:t>
      </w:r>
      <w:r w:rsidRPr="001801DA">
        <w:rPr>
          <w:i/>
          <w:sz w:val="28"/>
          <w:szCs w:val="28"/>
          <w:lang w:val="uk-UA"/>
        </w:rPr>
        <w:t>3</w:t>
      </w:r>
      <w:r w:rsidRPr="001801DA">
        <w:rPr>
          <w:sz w:val="28"/>
          <w:szCs w:val="28"/>
          <w:lang w:val="uk-UA"/>
        </w:rPr>
        <w:t xml:space="preserve"> – 115 </w:t>
      </w:r>
      <w:proofErr w:type="spellStart"/>
      <w:r w:rsidRPr="001801DA">
        <w:rPr>
          <w:sz w:val="28"/>
          <w:szCs w:val="28"/>
          <w:lang w:val="uk-UA"/>
        </w:rPr>
        <w:t>кН</w:t>
      </w:r>
      <w:proofErr w:type="spellEnd"/>
      <w:r w:rsidRPr="001801DA">
        <w:rPr>
          <w:sz w:val="28"/>
          <w:szCs w:val="28"/>
          <w:lang w:val="uk-UA"/>
        </w:rPr>
        <w:t>.</w:t>
      </w:r>
    </w:p>
    <w:p w:rsidR="001122F8" w:rsidRDefault="001122F8" w:rsidP="001122F8">
      <w:pPr>
        <w:ind w:firstLine="709"/>
        <w:rPr>
          <w:sz w:val="28"/>
          <w:szCs w:val="28"/>
          <w:lang w:val="uk-UA"/>
        </w:rPr>
      </w:pPr>
    </w:p>
    <w:p w:rsidR="001122F8" w:rsidRDefault="001122F8" w:rsidP="0025260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отриманими результатами ек</w:t>
      </w:r>
      <w:r w:rsidR="00514F50">
        <w:rPr>
          <w:sz w:val="28"/>
          <w:szCs w:val="28"/>
          <w:lang w:val="uk-UA"/>
        </w:rPr>
        <w:t>спериментальних досліджень можлив</w:t>
      </w:r>
      <w:r>
        <w:rPr>
          <w:sz w:val="28"/>
          <w:szCs w:val="28"/>
          <w:lang w:val="uk-UA"/>
        </w:rPr>
        <w:t xml:space="preserve">о констатувати, що </w:t>
      </w:r>
      <w:proofErr w:type="spellStart"/>
      <w:r>
        <w:rPr>
          <w:sz w:val="28"/>
          <w:szCs w:val="28"/>
          <w:lang w:val="uk-UA"/>
        </w:rPr>
        <w:t>колієстійкість</w:t>
      </w:r>
      <w:proofErr w:type="spellEnd"/>
      <w:r>
        <w:rPr>
          <w:sz w:val="28"/>
          <w:szCs w:val="28"/>
          <w:lang w:val="uk-UA"/>
        </w:rPr>
        <w:t xml:space="preserve"> асфальтобетонів є </w:t>
      </w:r>
      <w:r w:rsidR="00252607">
        <w:rPr>
          <w:sz w:val="28"/>
          <w:szCs w:val="28"/>
          <w:lang w:val="uk-UA"/>
        </w:rPr>
        <w:t xml:space="preserve">достатньо чутливим </w:t>
      </w:r>
      <w:r w:rsidR="00514F50">
        <w:rPr>
          <w:sz w:val="28"/>
          <w:szCs w:val="28"/>
          <w:lang w:val="uk-UA"/>
        </w:rPr>
        <w:t xml:space="preserve">критерієм до рівня навантаження на </w:t>
      </w:r>
      <w:r w:rsidR="001801DA">
        <w:rPr>
          <w:sz w:val="28"/>
          <w:szCs w:val="28"/>
          <w:lang w:val="uk-UA"/>
        </w:rPr>
        <w:t>конструкції</w:t>
      </w:r>
      <w:r w:rsidR="00514F50">
        <w:rPr>
          <w:sz w:val="28"/>
          <w:szCs w:val="28"/>
          <w:lang w:val="uk-UA"/>
        </w:rPr>
        <w:t xml:space="preserve"> дорожнього одягу, що необхідно враховувати </w:t>
      </w:r>
      <w:r w:rsidR="001801DA">
        <w:rPr>
          <w:sz w:val="28"/>
          <w:szCs w:val="28"/>
          <w:lang w:val="uk-UA"/>
        </w:rPr>
        <w:t xml:space="preserve">при їх розрахунках. </w:t>
      </w:r>
      <w:r w:rsidR="00514F50">
        <w:rPr>
          <w:sz w:val="28"/>
          <w:szCs w:val="28"/>
          <w:lang w:val="uk-UA"/>
        </w:rPr>
        <w:t xml:space="preserve"> </w:t>
      </w:r>
    </w:p>
    <w:p w:rsidR="001122F8" w:rsidRDefault="001122F8" w:rsidP="001122F8">
      <w:pPr>
        <w:ind w:firstLine="709"/>
        <w:rPr>
          <w:sz w:val="28"/>
          <w:szCs w:val="28"/>
          <w:lang w:val="uk-UA"/>
        </w:rPr>
      </w:pPr>
    </w:p>
    <w:p w:rsidR="001122F8" w:rsidRPr="005A459E" w:rsidRDefault="001801DA" w:rsidP="001801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1. </w:t>
      </w:r>
      <w:proofErr w:type="spellStart"/>
      <w:r w:rsidR="00252607" w:rsidRPr="00252607">
        <w:rPr>
          <w:sz w:val="24"/>
          <w:szCs w:val="24"/>
        </w:rPr>
        <w:t>Дорожній</w:t>
      </w:r>
      <w:proofErr w:type="spellEnd"/>
      <w:r w:rsidR="00252607" w:rsidRPr="00252607">
        <w:rPr>
          <w:sz w:val="24"/>
          <w:szCs w:val="24"/>
        </w:rPr>
        <w:t xml:space="preserve"> </w:t>
      </w:r>
      <w:proofErr w:type="spellStart"/>
      <w:r w:rsidR="00252607" w:rsidRPr="00252607">
        <w:rPr>
          <w:sz w:val="24"/>
          <w:szCs w:val="24"/>
        </w:rPr>
        <w:t>одяг</w:t>
      </w:r>
      <w:proofErr w:type="spellEnd"/>
      <w:r w:rsidR="00252607" w:rsidRPr="00252607">
        <w:rPr>
          <w:sz w:val="24"/>
          <w:szCs w:val="24"/>
        </w:rPr>
        <w:t xml:space="preserve"> </w:t>
      </w:r>
      <w:proofErr w:type="spellStart"/>
      <w:r w:rsidR="00252607" w:rsidRPr="00252607">
        <w:rPr>
          <w:sz w:val="24"/>
          <w:szCs w:val="24"/>
        </w:rPr>
        <w:t>нежорсткого</w:t>
      </w:r>
      <w:proofErr w:type="spellEnd"/>
      <w:r w:rsidR="00252607" w:rsidRPr="00252607">
        <w:rPr>
          <w:sz w:val="24"/>
          <w:szCs w:val="24"/>
        </w:rPr>
        <w:t xml:space="preserve"> типу</w:t>
      </w:r>
      <w:proofErr w:type="gramStart"/>
      <w:r w:rsidR="00252607" w:rsidRPr="00252607">
        <w:rPr>
          <w:sz w:val="24"/>
          <w:szCs w:val="24"/>
        </w:rPr>
        <w:t xml:space="preserve"> :</w:t>
      </w:r>
      <w:proofErr w:type="gramEnd"/>
      <w:r w:rsidR="00252607" w:rsidRPr="00252607">
        <w:rPr>
          <w:sz w:val="24"/>
          <w:szCs w:val="24"/>
        </w:rPr>
        <w:t xml:space="preserve"> ВБН В.2.3-218-186-2004 – К.</w:t>
      </w:r>
      <w:proofErr w:type="gramStart"/>
      <w:r w:rsidR="00252607" w:rsidRPr="00252607">
        <w:rPr>
          <w:sz w:val="24"/>
          <w:szCs w:val="24"/>
        </w:rPr>
        <w:t xml:space="preserve"> :</w:t>
      </w:r>
      <w:proofErr w:type="gramEnd"/>
      <w:r w:rsidR="00252607" w:rsidRPr="00252607">
        <w:rPr>
          <w:sz w:val="24"/>
          <w:szCs w:val="24"/>
        </w:rPr>
        <w:t xml:space="preserve"> </w:t>
      </w:r>
      <w:proofErr w:type="spellStart"/>
      <w:r w:rsidR="00252607" w:rsidRPr="00252607">
        <w:rPr>
          <w:sz w:val="24"/>
          <w:szCs w:val="24"/>
        </w:rPr>
        <w:t>Державна</w:t>
      </w:r>
      <w:proofErr w:type="spellEnd"/>
      <w:r w:rsidR="00252607" w:rsidRPr="00252607">
        <w:rPr>
          <w:sz w:val="24"/>
          <w:szCs w:val="24"/>
        </w:rPr>
        <w:t xml:space="preserve"> служба </w:t>
      </w:r>
      <w:proofErr w:type="spellStart"/>
      <w:r w:rsidR="00252607" w:rsidRPr="00252607">
        <w:rPr>
          <w:sz w:val="24"/>
          <w:szCs w:val="24"/>
        </w:rPr>
        <w:t>автомобільних</w:t>
      </w:r>
      <w:proofErr w:type="spellEnd"/>
      <w:r w:rsidR="00252607" w:rsidRPr="00252607">
        <w:rPr>
          <w:sz w:val="24"/>
          <w:szCs w:val="24"/>
        </w:rPr>
        <w:t xml:space="preserve"> </w:t>
      </w:r>
      <w:proofErr w:type="spellStart"/>
      <w:r w:rsidR="00252607" w:rsidRPr="00252607">
        <w:rPr>
          <w:sz w:val="24"/>
          <w:szCs w:val="24"/>
        </w:rPr>
        <w:t>доріг</w:t>
      </w:r>
      <w:proofErr w:type="spellEnd"/>
      <w:r w:rsidR="00252607" w:rsidRPr="00252607">
        <w:rPr>
          <w:sz w:val="24"/>
          <w:szCs w:val="24"/>
        </w:rPr>
        <w:t xml:space="preserve"> </w:t>
      </w:r>
      <w:proofErr w:type="spellStart"/>
      <w:r w:rsidR="00252607" w:rsidRPr="00252607">
        <w:rPr>
          <w:sz w:val="24"/>
          <w:szCs w:val="24"/>
        </w:rPr>
        <w:t>України</w:t>
      </w:r>
      <w:proofErr w:type="spellEnd"/>
      <w:r w:rsidR="00252607" w:rsidRPr="00252607">
        <w:rPr>
          <w:sz w:val="24"/>
          <w:szCs w:val="24"/>
        </w:rPr>
        <w:t xml:space="preserve"> “УКРАВТОДОР”, 2004. – 76.</w:t>
      </w:r>
    </w:p>
    <w:p w:rsidR="00437D6C" w:rsidRPr="00437D6C" w:rsidRDefault="00437D6C" w:rsidP="00702FE3">
      <w:pPr>
        <w:spacing w:line="360" w:lineRule="auto"/>
        <w:ind w:firstLine="709"/>
        <w:rPr>
          <w:sz w:val="28"/>
          <w:szCs w:val="28"/>
        </w:rPr>
      </w:pPr>
    </w:p>
    <w:p w:rsidR="00702FE3" w:rsidRPr="00702FE3" w:rsidRDefault="00702FE3" w:rsidP="00AA44A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02FE3" w:rsidRPr="00702FE3" w:rsidSect="001A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FBE"/>
    <w:multiLevelType w:val="hybridMultilevel"/>
    <w:tmpl w:val="E766B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140D9C"/>
    <w:multiLevelType w:val="multilevel"/>
    <w:tmpl w:val="AC0269CC"/>
    <w:lvl w:ilvl="0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52F3"/>
    <w:rsid w:val="00012051"/>
    <w:rsid w:val="000322CF"/>
    <w:rsid w:val="000761A2"/>
    <w:rsid w:val="000A3BA2"/>
    <w:rsid w:val="001122F8"/>
    <w:rsid w:val="0013040E"/>
    <w:rsid w:val="00150554"/>
    <w:rsid w:val="001801DA"/>
    <w:rsid w:val="001A196C"/>
    <w:rsid w:val="00200828"/>
    <w:rsid w:val="00252607"/>
    <w:rsid w:val="002E52F3"/>
    <w:rsid w:val="00326F9A"/>
    <w:rsid w:val="00346A57"/>
    <w:rsid w:val="00364D6B"/>
    <w:rsid w:val="00382237"/>
    <w:rsid w:val="00437D6C"/>
    <w:rsid w:val="004939A0"/>
    <w:rsid w:val="004A1A47"/>
    <w:rsid w:val="004A505B"/>
    <w:rsid w:val="004D61EB"/>
    <w:rsid w:val="00503ED4"/>
    <w:rsid w:val="00514F50"/>
    <w:rsid w:val="005A459E"/>
    <w:rsid w:val="00620701"/>
    <w:rsid w:val="00702FE3"/>
    <w:rsid w:val="00813B03"/>
    <w:rsid w:val="008B5B7D"/>
    <w:rsid w:val="00A008FC"/>
    <w:rsid w:val="00A51515"/>
    <w:rsid w:val="00AA44A4"/>
    <w:rsid w:val="00B205C8"/>
    <w:rsid w:val="00C031F9"/>
    <w:rsid w:val="00CE2E35"/>
    <w:rsid w:val="00CF39EA"/>
    <w:rsid w:val="00D15B89"/>
    <w:rsid w:val="00D846A7"/>
    <w:rsid w:val="00E0768C"/>
    <w:rsid w:val="00F06BE4"/>
    <w:rsid w:val="00FA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2F3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A44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4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AA44A4"/>
    <w:rPr>
      <w:rFonts w:ascii="Verdana" w:hAnsi="Verdana" w:cs="Verdana"/>
      <w:lang w:val="en-US" w:eastAsia="en-US"/>
    </w:rPr>
  </w:style>
  <w:style w:type="paragraph" w:customStyle="1" w:styleId="Paragraph">
    <w:name w:val="Paragraph"/>
    <w:basedOn w:val="a"/>
    <w:next w:val="a"/>
    <w:qFormat/>
    <w:rsid w:val="004A505B"/>
    <w:pPr>
      <w:widowControl w:val="0"/>
      <w:spacing w:before="100"/>
      <w:jc w:val="both"/>
    </w:pPr>
    <w:rPr>
      <w:szCs w:val="24"/>
      <w:lang w:val="en-GB" w:eastAsia="en-GB"/>
    </w:rPr>
  </w:style>
  <w:style w:type="paragraph" w:customStyle="1" w:styleId="Paragraphbody">
    <w:name w:val="Paragraph body"/>
    <w:basedOn w:val="a"/>
    <w:qFormat/>
    <w:rsid w:val="00437D6C"/>
    <w:pPr>
      <w:ind w:firstLine="397"/>
      <w:jc w:val="both"/>
    </w:pPr>
    <w:rPr>
      <w:szCs w:val="24"/>
      <w:lang w:val="en-GB" w:eastAsia="en-GB"/>
    </w:rPr>
  </w:style>
  <w:style w:type="paragraph" w:styleId="a7">
    <w:name w:val="List Paragraph"/>
    <w:basedOn w:val="a"/>
    <w:uiPriority w:val="34"/>
    <w:qFormat/>
    <w:rsid w:val="00180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2F3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A44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4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AA44A4"/>
    <w:rPr>
      <w:rFonts w:ascii="Verdana" w:hAnsi="Verdana" w:cs="Verdana"/>
      <w:lang w:val="en-US" w:eastAsia="en-US"/>
    </w:rPr>
  </w:style>
  <w:style w:type="paragraph" w:customStyle="1" w:styleId="Paragraph">
    <w:name w:val="Paragraph"/>
    <w:basedOn w:val="a"/>
    <w:next w:val="a"/>
    <w:qFormat/>
    <w:rsid w:val="004A505B"/>
    <w:pPr>
      <w:widowControl w:val="0"/>
      <w:spacing w:before="100"/>
      <w:jc w:val="both"/>
    </w:pPr>
    <w:rPr>
      <w:szCs w:val="24"/>
      <w:lang w:val="en-GB" w:eastAsia="en-GB"/>
    </w:rPr>
  </w:style>
  <w:style w:type="paragraph" w:customStyle="1" w:styleId="Paragraphbody">
    <w:name w:val="Paragraph body"/>
    <w:basedOn w:val="a"/>
    <w:qFormat/>
    <w:rsid w:val="00437D6C"/>
    <w:pPr>
      <w:ind w:firstLine="397"/>
      <w:jc w:val="both"/>
    </w:pPr>
    <w:rPr>
      <w:szCs w:val="24"/>
      <w:lang w:val="en-GB" w:eastAsia="en-GB"/>
    </w:rPr>
  </w:style>
  <w:style w:type="paragraph" w:styleId="a7">
    <w:name w:val="List Paragraph"/>
    <w:basedOn w:val="a"/>
    <w:uiPriority w:val="34"/>
    <w:qFormat/>
    <w:rsid w:val="00180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4;%20&#1076;&#1080;&#1089;&#1089;&#1077;&#1088;&#1090;&#1072;&#1094;&#1080;&#1102;\&#1087;&#1086;%20&#1076;&#1080;&#1089;&#1089;&#1077;&#1088;&#1090;&#1072;&#1094;&#1080;&#1080;\&#1056;&#1077;&#1079;&#1091;&#1083;&#1100;&#1090;&#1072;&#1090;&#1080;%20&#1076;&#1086;&#1089;&#1083;&#1110;&#1076;&#1078;&#1077;&#1085;&#1100;\&#1050;&#1088;&#1080;&#1074;&#1099;&#1077;%20&#1089;&#1073;&#1077;&#1075;&#1072;0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9691713198411845"/>
          <c:y val="7.5916327404500841E-2"/>
          <c:w val="0.74159568255673813"/>
          <c:h val="0.67742120841086484"/>
        </c:manualLayout>
      </c:layout>
      <c:lineChart>
        <c:grouping val="standard"/>
        <c:ser>
          <c:idx val="0"/>
          <c:order val="0"/>
          <c:spPr>
            <a:ln w="28575">
              <a:solidFill>
                <a:srgbClr val="FF0000"/>
              </a:solidFill>
              <a:prstDash val="solid"/>
            </a:ln>
          </c:spPr>
          <c:marker>
            <c:symbol val="diamond"/>
            <c:size val="5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  <a:prstDash val="solid"/>
              </a:ln>
            </c:spPr>
          </c:marker>
          <c:cat>
            <c:strRef>
              <c:f>'1'!$E$16:$E$26</c:f>
              <c:strCache>
                <c:ptCount val="11"/>
                <c:pt idx="0">
                  <c:v>20</c:v>
                </c:pt>
                <c:pt idx="1">
                  <c:v>15</c:v>
                </c:pt>
                <c:pt idx="2">
                  <c:v>10</c:v>
                </c:pt>
                <c:pt idx="3">
                  <c:v>5</c:v>
                </c:pt>
                <c:pt idx="4">
                  <c:v>2.5</c:v>
                </c:pt>
                <c:pt idx="5">
                  <c:v>1.25</c:v>
                </c:pt>
                <c:pt idx="6">
                  <c:v>0.63</c:v>
                </c:pt>
                <c:pt idx="7">
                  <c:v>0.315</c:v>
                </c:pt>
                <c:pt idx="8">
                  <c:v>0.14</c:v>
                </c:pt>
                <c:pt idx="9">
                  <c:v>0.071</c:v>
                </c:pt>
                <c:pt idx="10">
                  <c:v>&lt;0.071</c:v>
                </c:pt>
              </c:strCache>
            </c:strRef>
          </c:cat>
          <c:val>
            <c:numRef>
              <c:f>'2'!$C$16:$C$26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96</c:v>
                </c:pt>
                <c:pt idx="3">
                  <c:v>58</c:v>
                </c:pt>
                <c:pt idx="4">
                  <c:v>44</c:v>
                </c:pt>
                <c:pt idx="5">
                  <c:v>39</c:v>
                </c:pt>
                <c:pt idx="6">
                  <c:v>33</c:v>
                </c:pt>
                <c:pt idx="7">
                  <c:v>25</c:v>
                </c:pt>
                <c:pt idx="8">
                  <c:v>16</c:v>
                </c:pt>
                <c:pt idx="9">
                  <c:v>8</c:v>
                </c:pt>
                <c:pt idx="10">
                  <c:v>8</c:v>
                </c:pt>
              </c:numCache>
            </c:numRef>
          </c:val>
        </c:ser>
        <c:ser>
          <c:idx val="1"/>
          <c:order val="1"/>
          <c:spPr>
            <a:ln w="12700">
              <a:solidFill>
                <a:srgbClr val="000000"/>
              </a:solidFill>
              <a:prstDash val="sysDash"/>
            </a:ln>
          </c:spPr>
          <c:marker>
            <c:symbol val="diamond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'1'!$E$16:$E$26</c:f>
              <c:strCache>
                <c:ptCount val="11"/>
                <c:pt idx="0">
                  <c:v>20</c:v>
                </c:pt>
                <c:pt idx="1">
                  <c:v>15</c:v>
                </c:pt>
                <c:pt idx="2">
                  <c:v>10</c:v>
                </c:pt>
                <c:pt idx="3">
                  <c:v>5</c:v>
                </c:pt>
                <c:pt idx="4">
                  <c:v>2.5</c:v>
                </c:pt>
                <c:pt idx="5">
                  <c:v>1.25</c:v>
                </c:pt>
                <c:pt idx="6">
                  <c:v>0.63</c:v>
                </c:pt>
                <c:pt idx="7">
                  <c:v>0.315</c:v>
                </c:pt>
                <c:pt idx="8">
                  <c:v>0.14</c:v>
                </c:pt>
                <c:pt idx="9">
                  <c:v>0.071</c:v>
                </c:pt>
                <c:pt idx="10">
                  <c:v>&lt;0.071</c:v>
                </c:pt>
              </c:strCache>
            </c:strRef>
          </c:cat>
          <c:val>
            <c:numRef>
              <c:f>'2'!$D$16:$D$26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65</c:v>
                </c:pt>
                <c:pt idx="4">
                  <c:v>53</c:v>
                </c:pt>
                <c:pt idx="5">
                  <c:v>43</c:v>
                </c:pt>
                <c:pt idx="6">
                  <c:v>33</c:v>
                </c:pt>
                <c:pt idx="7">
                  <c:v>25</c:v>
                </c:pt>
                <c:pt idx="8">
                  <c:v>18</c:v>
                </c:pt>
                <c:pt idx="9">
                  <c:v>14</c:v>
                </c:pt>
                <c:pt idx="10">
                  <c:v>14</c:v>
                </c:pt>
              </c:numCache>
            </c:numRef>
          </c:val>
        </c:ser>
        <c:ser>
          <c:idx val="2"/>
          <c:order val="2"/>
          <c:spPr>
            <a:ln w="12700">
              <a:solidFill>
                <a:srgbClr val="000000"/>
              </a:solidFill>
              <a:prstDash val="sysDash"/>
            </a:ln>
          </c:spPr>
          <c:marker>
            <c:symbol val="diamond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'1'!$E$16:$E$26</c:f>
              <c:strCache>
                <c:ptCount val="11"/>
                <c:pt idx="0">
                  <c:v>20</c:v>
                </c:pt>
                <c:pt idx="1">
                  <c:v>15</c:v>
                </c:pt>
                <c:pt idx="2">
                  <c:v>10</c:v>
                </c:pt>
                <c:pt idx="3">
                  <c:v>5</c:v>
                </c:pt>
                <c:pt idx="4">
                  <c:v>2.5</c:v>
                </c:pt>
                <c:pt idx="5">
                  <c:v>1.25</c:v>
                </c:pt>
                <c:pt idx="6">
                  <c:v>0.63</c:v>
                </c:pt>
                <c:pt idx="7">
                  <c:v>0.315</c:v>
                </c:pt>
                <c:pt idx="8">
                  <c:v>0.14</c:v>
                </c:pt>
                <c:pt idx="9">
                  <c:v>0.071</c:v>
                </c:pt>
                <c:pt idx="10">
                  <c:v>&lt;0.071</c:v>
                </c:pt>
              </c:strCache>
            </c:strRef>
          </c:cat>
          <c:val>
            <c:numRef>
              <c:f>'2'!$E$16:$E$26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90</c:v>
                </c:pt>
                <c:pt idx="3">
                  <c:v>55</c:v>
                </c:pt>
                <c:pt idx="4">
                  <c:v>43</c:v>
                </c:pt>
                <c:pt idx="5">
                  <c:v>33</c:v>
                </c:pt>
                <c:pt idx="6">
                  <c:v>23</c:v>
                </c:pt>
                <c:pt idx="7">
                  <c:v>16</c:v>
                </c:pt>
                <c:pt idx="8">
                  <c:v>11</c:v>
                </c:pt>
                <c:pt idx="9">
                  <c:v>8</c:v>
                </c:pt>
                <c:pt idx="10">
                  <c:v>8</c:v>
                </c:pt>
              </c:numCache>
            </c:numRef>
          </c:val>
        </c:ser>
        <c:dLbls/>
        <c:marker val="1"/>
        <c:axId val="65189376"/>
        <c:axId val="65191296"/>
      </c:lineChart>
      <c:catAx>
        <c:axId val="6518937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Сито з діаметром отворів, мм</a:t>
                </a:r>
              </a:p>
            </c:rich>
          </c:tx>
          <c:layout>
            <c:manualLayout>
              <c:xMode val="edge"/>
              <c:yMode val="edge"/>
              <c:x val="0.37216879443467743"/>
              <c:y val="0.88481785326572404"/>
            </c:manualLayout>
          </c:layout>
          <c:spPr>
            <a:noFill/>
            <a:ln w="25400">
              <a:noFill/>
            </a:ln>
          </c:spPr>
        </c:title>
        <c:numFmt formatCode="@" sourceLinked="1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65191296"/>
        <c:crossesAt val="0"/>
        <c:auto val="1"/>
        <c:lblAlgn val="ctr"/>
        <c:lblOffset val="100"/>
        <c:tickLblSkip val="1"/>
        <c:tickMarkSkip val="1"/>
      </c:catAx>
      <c:valAx>
        <c:axId val="65191296"/>
        <c:scaling>
          <c:orientation val="minMax"/>
          <c:max val="10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Повні проходи крізь  сито, %   </a:t>
                </a:r>
              </a:p>
            </c:rich>
          </c:tx>
          <c:layout>
            <c:manualLayout>
              <c:xMode val="edge"/>
              <c:yMode val="edge"/>
              <c:x val="1.7259978425026967E-2"/>
              <c:y val="9.104544566659728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65189376"/>
        <c:crosses val="autoZero"/>
        <c:crossBetween val="midCat"/>
        <c:majorUnit val="10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imes New Roman" pitchFamily="18" charset="0"/>
          <a:ea typeface="Arial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2733601361270519"/>
          <c:y val="8.1690253205123783E-2"/>
          <c:w val="0.75573752168690778"/>
          <c:h val="0.69727391522868165"/>
        </c:manualLayout>
      </c:layout>
      <c:scatterChart>
        <c:scatterStyle val="smoothMarker"/>
        <c:ser>
          <c:idx val="0"/>
          <c:order val="0"/>
          <c:tx>
            <c:v>1</c:v>
          </c:tx>
          <c:spPr>
            <a:ln w="22204"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'тип А 17,01,08'!$B$268:$B$278</c:f>
              <c:numCache>
                <c:formatCode>General</c:formatCode>
                <c:ptCount val="11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  <c:pt idx="4">
                  <c:v>4000</c:v>
                </c:pt>
                <c:pt idx="5">
                  <c:v>5000</c:v>
                </c:pt>
                <c:pt idx="6">
                  <c:v>10000</c:v>
                </c:pt>
                <c:pt idx="7">
                  <c:v>15000</c:v>
                </c:pt>
                <c:pt idx="8">
                  <c:v>20000</c:v>
                </c:pt>
                <c:pt idx="9">
                  <c:v>25000</c:v>
                </c:pt>
                <c:pt idx="10">
                  <c:v>30000</c:v>
                </c:pt>
              </c:numCache>
            </c:numRef>
          </c:xVal>
          <c:yVal>
            <c:numRef>
              <c:f>'тип А 17,01,08'!$P$268:$P$278</c:f>
              <c:numCache>
                <c:formatCode>General</c:formatCode>
                <c:ptCount val="11"/>
                <c:pt idx="0">
                  <c:v>0</c:v>
                </c:pt>
                <c:pt idx="1">
                  <c:v>1.2459999999999969</c:v>
                </c:pt>
                <c:pt idx="2">
                  <c:v>1.4979999999999976</c:v>
                </c:pt>
                <c:pt idx="3">
                  <c:v>1.62</c:v>
                </c:pt>
                <c:pt idx="4">
                  <c:v>1.8</c:v>
                </c:pt>
                <c:pt idx="5">
                  <c:v>1.9620000000000011</c:v>
                </c:pt>
                <c:pt idx="6">
                  <c:v>2.4299999999999984</c:v>
                </c:pt>
                <c:pt idx="7">
                  <c:v>2.8</c:v>
                </c:pt>
                <c:pt idx="8">
                  <c:v>3.1219999999999999</c:v>
                </c:pt>
                <c:pt idx="9">
                  <c:v>3.2680000000000011</c:v>
                </c:pt>
                <c:pt idx="10">
                  <c:v>3.501999999999998</c:v>
                </c:pt>
              </c:numCache>
            </c:numRef>
          </c:yVal>
          <c:smooth val="1"/>
        </c:ser>
        <c:ser>
          <c:idx val="1"/>
          <c:order val="1"/>
          <c:tx>
            <c:v>2</c:v>
          </c:tx>
          <c:spPr>
            <a:ln w="22204"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'тип А 17,01,08'!$B$250:$B$260</c:f>
              <c:numCache>
                <c:formatCode>General</c:formatCode>
                <c:ptCount val="11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  <c:pt idx="4">
                  <c:v>4000</c:v>
                </c:pt>
                <c:pt idx="5">
                  <c:v>5000</c:v>
                </c:pt>
                <c:pt idx="6">
                  <c:v>10000</c:v>
                </c:pt>
                <c:pt idx="7">
                  <c:v>15000</c:v>
                </c:pt>
                <c:pt idx="8">
                  <c:v>20000</c:v>
                </c:pt>
                <c:pt idx="9">
                  <c:v>25000</c:v>
                </c:pt>
                <c:pt idx="10">
                  <c:v>30000</c:v>
                </c:pt>
              </c:numCache>
            </c:numRef>
          </c:xVal>
          <c:yVal>
            <c:numRef>
              <c:f>'тип А 17,01,08'!$P$250:$P$260</c:f>
              <c:numCache>
                <c:formatCode>General</c:formatCode>
                <c:ptCount val="11"/>
                <c:pt idx="0">
                  <c:v>0</c:v>
                </c:pt>
                <c:pt idx="1">
                  <c:v>1.7</c:v>
                </c:pt>
                <c:pt idx="2">
                  <c:v>2.2000000000000002</c:v>
                </c:pt>
                <c:pt idx="3">
                  <c:v>2.5499999999999998</c:v>
                </c:pt>
                <c:pt idx="4">
                  <c:v>2.8499999999999988</c:v>
                </c:pt>
                <c:pt idx="5">
                  <c:v>3.15</c:v>
                </c:pt>
                <c:pt idx="6">
                  <c:v>3.8319999999999981</c:v>
                </c:pt>
                <c:pt idx="7">
                  <c:v>4.2459999999999978</c:v>
                </c:pt>
                <c:pt idx="8">
                  <c:v>4.8479999999999945</c:v>
                </c:pt>
                <c:pt idx="9">
                  <c:v>5.2019999999999982</c:v>
                </c:pt>
                <c:pt idx="10">
                  <c:v>5.4320000000000004</c:v>
                </c:pt>
              </c:numCache>
            </c:numRef>
          </c:yVal>
          <c:smooth val="1"/>
        </c:ser>
        <c:ser>
          <c:idx val="2"/>
          <c:order val="2"/>
          <c:tx>
            <c:v>3</c:v>
          </c:tx>
          <c:spPr>
            <a:ln w="22204"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'тип А 17,01,08'!$K$283:$K$293</c:f>
              <c:numCache>
                <c:formatCode>General</c:formatCode>
                <c:ptCount val="11"/>
                <c:pt idx="0">
                  <c:v>0</c:v>
                </c:pt>
                <c:pt idx="1">
                  <c:v>1000</c:v>
                </c:pt>
                <c:pt idx="2">
                  <c:v>2000</c:v>
                </c:pt>
                <c:pt idx="3">
                  <c:v>3000</c:v>
                </c:pt>
                <c:pt idx="4">
                  <c:v>4000</c:v>
                </c:pt>
                <c:pt idx="5">
                  <c:v>5000</c:v>
                </c:pt>
                <c:pt idx="6">
                  <c:v>10000</c:v>
                </c:pt>
                <c:pt idx="7">
                  <c:v>15000</c:v>
                </c:pt>
                <c:pt idx="8">
                  <c:v>20000</c:v>
                </c:pt>
                <c:pt idx="9">
                  <c:v>25000</c:v>
                </c:pt>
                <c:pt idx="10">
                  <c:v>30000</c:v>
                </c:pt>
              </c:numCache>
            </c:numRef>
          </c:xVal>
          <c:yVal>
            <c:numRef>
              <c:f>'тип А 17,01,08'!$L$283:$L$293</c:f>
              <c:numCache>
                <c:formatCode>_(* #,##0.00_);_(* \(#,##0.00\);_(* "-"??_);_(@_)</c:formatCode>
                <c:ptCount val="11"/>
                <c:pt idx="0" formatCode="General">
                  <c:v>0</c:v>
                </c:pt>
                <c:pt idx="1">
                  <c:v>1.8720000000000001</c:v>
                </c:pt>
                <c:pt idx="2">
                  <c:v>2.4519999999999986</c:v>
                </c:pt>
                <c:pt idx="3">
                  <c:v>2.8379999999999987</c:v>
                </c:pt>
                <c:pt idx="4">
                  <c:v>3.1</c:v>
                </c:pt>
                <c:pt idx="5">
                  <c:v>3.2800000000000002</c:v>
                </c:pt>
                <c:pt idx="6">
                  <c:v>4.226</c:v>
                </c:pt>
                <c:pt idx="7">
                  <c:v>4.9400000000000004</c:v>
                </c:pt>
                <c:pt idx="8">
                  <c:v>5.67</c:v>
                </c:pt>
                <c:pt idx="9">
                  <c:v>6.3780000000000001</c:v>
                </c:pt>
                <c:pt idx="10">
                  <c:v>7.13</c:v>
                </c:pt>
              </c:numCache>
            </c:numRef>
          </c:yVal>
          <c:smooth val="1"/>
        </c:ser>
        <c:dLbls/>
        <c:axId val="10024832"/>
        <c:axId val="65179648"/>
      </c:scatterChart>
      <c:valAx>
        <c:axId val="10024832"/>
        <c:scaling>
          <c:orientation val="minMax"/>
          <c:max val="30000"/>
        </c:scaling>
        <c:axPos val="b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Кількість проходів по сліду</a:t>
                </a:r>
              </a:p>
            </c:rich>
          </c:tx>
          <c:layout>
            <c:manualLayout>
              <c:xMode val="edge"/>
              <c:yMode val="edge"/>
              <c:x val="0.32368406870193595"/>
              <c:y val="0.90280766278854363"/>
            </c:manualLayout>
          </c:layout>
          <c:spPr>
            <a:noFill/>
            <a:ln w="25376">
              <a:noFill/>
            </a:ln>
          </c:spPr>
        </c:title>
        <c:numFmt formatCode="General" sourceLinked="1"/>
        <c:tickLblPos val="nextTo"/>
        <c:spPr>
          <a:ln w="25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5179648"/>
        <c:crosses val="autoZero"/>
        <c:crossBetween val="midCat"/>
      </c:valAx>
      <c:valAx>
        <c:axId val="65179648"/>
        <c:scaling>
          <c:orientation val="minMax"/>
          <c:max val="8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Глибина колії, мм</a:t>
                </a:r>
              </a:p>
            </c:rich>
          </c:tx>
          <c:layout>
            <c:manualLayout>
              <c:xMode val="edge"/>
              <c:yMode val="edge"/>
              <c:x val="1.6938952404762377E-2"/>
              <c:y val="0.13756697561730649"/>
            </c:manualLayout>
          </c:layout>
          <c:spPr>
            <a:noFill/>
            <a:ln w="25376">
              <a:noFill/>
            </a:ln>
          </c:spPr>
        </c:title>
        <c:numFmt formatCode="General" sourceLinked="1"/>
        <c:tickLblPos val="nextTo"/>
        <c:spPr>
          <a:ln w="25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0024832"/>
        <c:crosses val="autoZero"/>
        <c:crossBetween val="midCat"/>
        <c:majorUnit val="1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91469604964633655"/>
          <c:y val="0.22750980063662254"/>
          <c:w val="7.0063058854931165E-2"/>
          <c:h val="0.35050460713687404"/>
        </c:manualLayout>
      </c:layout>
      <c:spPr>
        <a:solidFill>
          <a:srgbClr val="FFFFFF"/>
        </a:solidFill>
        <a:ln w="25376">
          <a:noFill/>
        </a:ln>
      </c:sp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39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2013-12-16T12:32:00Z</dcterms:created>
  <dcterms:modified xsi:type="dcterms:W3CDTF">2013-12-17T18:22:00Z</dcterms:modified>
</cp:coreProperties>
</file>