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63" w:rsidRPr="0085314A" w:rsidRDefault="00BF5D63" w:rsidP="007D24AB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85314A">
        <w:rPr>
          <w:rFonts w:ascii="Times New Roman" w:hAnsi="Times New Roman" w:cs="Times New Roman"/>
          <w:b/>
          <w:bCs/>
          <w:sz w:val="18"/>
          <w:szCs w:val="18"/>
          <w:lang w:val="uk-UA"/>
        </w:rPr>
        <w:t>ДОСЛІДЖЕННЯ ТЕХНОЛОГІЧНОГО ПРОЦЕСУ ВИРОБНИЦТВА СКЛОПЛАСТИКОВИХ ТРУБ</w:t>
      </w:r>
    </w:p>
    <w:p w:rsidR="00BF5D63" w:rsidRPr="0085314A" w:rsidRDefault="00BF5D63" w:rsidP="004277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F5D63" w:rsidRPr="0085314A" w:rsidRDefault="00BF5D63" w:rsidP="00427756">
      <w:pPr>
        <w:pStyle w:val="BodyText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О.Г.</w:t>
      </w:r>
      <w:r w:rsidRPr="0085314A">
        <w:rPr>
          <w:sz w:val="18"/>
          <w:szCs w:val="18"/>
        </w:rPr>
        <w:t>КАРАНДАШОВ</w:t>
      </w:r>
      <w:r w:rsidRPr="0085314A">
        <w:rPr>
          <w:sz w:val="18"/>
          <w:szCs w:val="18"/>
          <w:lang w:val="uk-UA"/>
        </w:rPr>
        <w:t xml:space="preserve">, </w:t>
      </w:r>
      <w:r>
        <w:rPr>
          <w:sz w:val="18"/>
          <w:szCs w:val="18"/>
        </w:rPr>
        <w:t>В.Л.</w:t>
      </w:r>
      <w:r w:rsidRPr="0085314A">
        <w:rPr>
          <w:sz w:val="18"/>
          <w:szCs w:val="18"/>
        </w:rPr>
        <w:t>АВРАМЕНКО, к</w:t>
      </w:r>
      <w:r>
        <w:rPr>
          <w:sz w:val="18"/>
          <w:szCs w:val="18"/>
        </w:rPr>
        <w:t>анд</w:t>
      </w:r>
      <w:r w:rsidRPr="0085314A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85314A">
        <w:rPr>
          <w:sz w:val="18"/>
          <w:szCs w:val="18"/>
        </w:rPr>
        <w:t>т</w:t>
      </w:r>
      <w:r>
        <w:rPr>
          <w:sz w:val="18"/>
          <w:szCs w:val="18"/>
        </w:rPr>
        <w:t>ехн</w:t>
      </w:r>
      <w:r w:rsidRPr="0085314A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85314A">
        <w:rPr>
          <w:sz w:val="18"/>
          <w:szCs w:val="18"/>
        </w:rPr>
        <w:t>н</w:t>
      </w:r>
      <w:r>
        <w:rPr>
          <w:sz w:val="18"/>
          <w:szCs w:val="18"/>
        </w:rPr>
        <w:t>аук</w:t>
      </w:r>
      <w:r w:rsidRPr="0085314A">
        <w:rPr>
          <w:sz w:val="18"/>
          <w:szCs w:val="18"/>
        </w:rPr>
        <w:t>, Л.</w:t>
      </w:r>
      <w:r w:rsidRPr="0085314A">
        <w:rPr>
          <w:sz w:val="18"/>
          <w:szCs w:val="18"/>
          <w:lang w:val="uk-UA"/>
        </w:rPr>
        <w:t>П</w:t>
      </w:r>
      <w:r w:rsidRPr="0085314A">
        <w:rPr>
          <w:sz w:val="18"/>
          <w:szCs w:val="18"/>
        </w:rPr>
        <w:t>. П</w:t>
      </w:r>
      <w:r w:rsidRPr="0085314A">
        <w:rPr>
          <w:sz w:val="18"/>
          <w:szCs w:val="18"/>
          <w:lang w:val="uk-UA"/>
        </w:rPr>
        <w:t>І</w:t>
      </w:r>
      <w:r w:rsidRPr="0085314A">
        <w:rPr>
          <w:sz w:val="18"/>
          <w:szCs w:val="18"/>
        </w:rPr>
        <w:t>ДГОРНА, к</w:t>
      </w:r>
      <w:r>
        <w:rPr>
          <w:sz w:val="18"/>
          <w:szCs w:val="18"/>
        </w:rPr>
        <w:t>анд</w:t>
      </w:r>
      <w:r w:rsidRPr="0085314A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85314A">
        <w:rPr>
          <w:sz w:val="18"/>
          <w:szCs w:val="18"/>
        </w:rPr>
        <w:t>т</w:t>
      </w:r>
      <w:r>
        <w:rPr>
          <w:sz w:val="18"/>
          <w:szCs w:val="18"/>
        </w:rPr>
        <w:t>ехн</w:t>
      </w:r>
      <w:r w:rsidRPr="0085314A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85314A">
        <w:rPr>
          <w:sz w:val="18"/>
          <w:szCs w:val="18"/>
        </w:rPr>
        <w:t>н</w:t>
      </w:r>
      <w:r>
        <w:rPr>
          <w:sz w:val="18"/>
          <w:szCs w:val="18"/>
        </w:rPr>
        <w:t>аук</w:t>
      </w:r>
      <w:r w:rsidRPr="0085314A">
        <w:rPr>
          <w:sz w:val="18"/>
          <w:szCs w:val="18"/>
        </w:rPr>
        <w:t xml:space="preserve">, </w:t>
      </w:r>
      <w:r w:rsidRPr="0085314A">
        <w:rPr>
          <w:sz w:val="18"/>
          <w:szCs w:val="18"/>
          <w:lang w:val="uk-UA"/>
        </w:rPr>
        <w:t>Г</w:t>
      </w:r>
      <w:r w:rsidRPr="0085314A">
        <w:rPr>
          <w:sz w:val="18"/>
          <w:szCs w:val="18"/>
        </w:rPr>
        <w:t>.</w:t>
      </w:r>
      <w:r w:rsidRPr="0085314A">
        <w:rPr>
          <w:sz w:val="18"/>
          <w:szCs w:val="18"/>
          <w:lang w:val="uk-UA"/>
        </w:rPr>
        <w:t>М</w:t>
      </w:r>
      <w:r>
        <w:rPr>
          <w:sz w:val="18"/>
          <w:szCs w:val="18"/>
        </w:rPr>
        <w:t>.</w:t>
      </w:r>
      <w:r w:rsidRPr="0085314A">
        <w:rPr>
          <w:sz w:val="18"/>
          <w:szCs w:val="18"/>
        </w:rPr>
        <w:t>ЧЕРКАШИНА</w:t>
      </w:r>
      <w:r w:rsidRPr="0085314A">
        <w:rPr>
          <w:sz w:val="18"/>
          <w:szCs w:val="18"/>
          <w:lang w:val="uk-UA"/>
        </w:rPr>
        <w:t>,</w:t>
      </w:r>
      <w:r w:rsidRPr="0085314A">
        <w:rPr>
          <w:sz w:val="18"/>
          <w:szCs w:val="18"/>
        </w:rPr>
        <w:t xml:space="preserve"> к</w:t>
      </w:r>
      <w:r>
        <w:rPr>
          <w:sz w:val="18"/>
          <w:szCs w:val="18"/>
        </w:rPr>
        <w:t>анд</w:t>
      </w:r>
      <w:r w:rsidRPr="0085314A">
        <w:rPr>
          <w:sz w:val="18"/>
          <w:szCs w:val="18"/>
        </w:rPr>
        <w:t>.</w:t>
      </w:r>
      <w:r>
        <w:rPr>
          <w:sz w:val="18"/>
          <w:szCs w:val="18"/>
        </w:rPr>
        <w:t xml:space="preserve"> техн</w:t>
      </w:r>
      <w:r w:rsidRPr="0085314A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85314A">
        <w:rPr>
          <w:sz w:val="18"/>
          <w:szCs w:val="18"/>
        </w:rPr>
        <w:t>н</w:t>
      </w:r>
      <w:r>
        <w:rPr>
          <w:sz w:val="18"/>
          <w:szCs w:val="18"/>
        </w:rPr>
        <w:t>аук</w:t>
      </w:r>
      <w:r w:rsidRPr="0085314A">
        <w:rPr>
          <w:sz w:val="18"/>
          <w:szCs w:val="18"/>
        </w:rPr>
        <w:t xml:space="preserve">, </w:t>
      </w:r>
      <w:r>
        <w:rPr>
          <w:sz w:val="18"/>
          <w:szCs w:val="18"/>
        </w:rPr>
        <w:t>В.Г.</w:t>
      </w:r>
      <w:r w:rsidRPr="0085314A">
        <w:rPr>
          <w:sz w:val="18"/>
          <w:szCs w:val="18"/>
        </w:rPr>
        <w:t>ДАН</w:t>
      </w:r>
      <w:r w:rsidRPr="0085314A">
        <w:rPr>
          <w:sz w:val="18"/>
          <w:szCs w:val="18"/>
          <w:lang w:val="uk-UA"/>
        </w:rPr>
        <w:t>І</w:t>
      </w:r>
      <w:r w:rsidRPr="0085314A">
        <w:rPr>
          <w:sz w:val="18"/>
          <w:szCs w:val="18"/>
        </w:rPr>
        <w:t>ЛЬЦЕВ</w:t>
      </w:r>
    </w:p>
    <w:p w:rsidR="00BF5D63" w:rsidRPr="007D24AB" w:rsidRDefault="00BF5D63" w:rsidP="00427756">
      <w:pPr>
        <w:pStyle w:val="BodyText"/>
        <w:spacing w:line="240" w:lineRule="auto"/>
        <w:rPr>
          <w:sz w:val="16"/>
          <w:szCs w:val="16"/>
          <w:lang w:val="uk-UA"/>
        </w:rPr>
      </w:pPr>
      <w:r w:rsidRPr="007D24AB">
        <w:rPr>
          <w:i/>
          <w:iCs/>
          <w:sz w:val="16"/>
          <w:szCs w:val="16"/>
          <w:lang w:val="uk-UA"/>
        </w:rPr>
        <w:t>Н</w:t>
      </w:r>
      <w:r w:rsidRPr="007D24AB">
        <w:rPr>
          <w:i/>
          <w:iCs/>
          <w:sz w:val="16"/>
          <w:szCs w:val="16"/>
        </w:rPr>
        <w:t>ац</w:t>
      </w:r>
      <w:r w:rsidRPr="007D24AB">
        <w:rPr>
          <w:i/>
          <w:iCs/>
          <w:sz w:val="16"/>
          <w:szCs w:val="16"/>
          <w:lang w:val="uk-UA"/>
        </w:rPr>
        <w:t>і</w:t>
      </w:r>
      <w:r w:rsidRPr="007D24AB">
        <w:rPr>
          <w:i/>
          <w:iCs/>
          <w:sz w:val="16"/>
          <w:szCs w:val="16"/>
        </w:rPr>
        <w:t>ональн</w:t>
      </w:r>
      <w:r w:rsidRPr="007D24AB">
        <w:rPr>
          <w:i/>
          <w:iCs/>
          <w:sz w:val="16"/>
          <w:szCs w:val="16"/>
          <w:lang w:val="uk-UA"/>
        </w:rPr>
        <w:t>и</w:t>
      </w:r>
      <w:r w:rsidRPr="007D24AB">
        <w:rPr>
          <w:i/>
          <w:iCs/>
          <w:sz w:val="16"/>
          <w:szCs w:val="16"/>
        </w:rPr>
        <w:t>й техн</w:t>
      </w:r>
      <w:r w:rsidRPr="007D24AB">
        <w:rPr>
          <w:i/>
          <w:iCs/>
          <w:sz w:val="16"/>
          <w:szCs w:val="16"/>
          <w:lang w:val="uk-UA"/>
        </w:rPr>
        <w:t>і</w:t>
      </w:r>
      <w:r w:rsidRPr="007D24AB">
        <w:rPr>
          <w:i/>
          <w:iCs/>
          <w:sz w:val="16"/>
          <w:szCs w:val="16"/>
        </w:rPr>
        <w:t>ч</w:t>
      </w:r>
      <w:r w:rsidRPr="007D24AB">
        <w:rPr>
          <w:i/>
          <w:iCs/>
          <w:sz w:val="16"/>
          <w:szCs w:val="16"/>
          <w:lang w:val="uk-UA"/>
        </w:rPr>
        <w:t>н</w:t>
      </w:r>
      <w:r w:rsidRPr="007D24AB">
        <w:rPr>
          <w:i/>
          <w:iCs/>
          <w:sz w:val="16"/>
          <w:szCs w:val="16"/>
        </w:rPr>
        <w:t>ий ун</w:t>
      </w:r>
      <w:r w:rsidRPr="007D24AB">
        <w:rPr>
          <w:i/>
          <w:iCs/>
          <w:sz w:val="16"/>
          <w:szCs w:val="16"/>
          <w:lang w:val="uk-UA"/>
        </w:rPr>
        <w:t>і</w:t>
      </w:r>
      <w:r w:rsidRPr="007D24AB">
        <w:rPr>
          <w:i/>
          <w:iCs/>
          <w:sz w:val="16"/>
          <w:szCs w:val="16"/>
        </w:rPr>
        <w:t>верситет «Харк</w:t>
      </w:r>
      <w:r w:rsidRPr="007D24AB">
        <w:rPr>
          <w:i/>
          <w:iCs/>
          <w:sz w:val="16"/>
          <w:szCs w:val="16"/>
          <w:lang w:val="uk-UA"/>
        </w:rPr>
        <w:t>і</w:t>
      </w:r>
      <w:r w:rsidRPr="007D24AB">
        <w:rPr>
          <w:i/>
          <w:iCs/>
          <w:sz w:val="16"/>
          <w:szCs w:val="16"/>
        </w:rPr>
        <w:t>вс</w:t>
      </w:r>
      <w:r w:rsidRPr="007D24AB">
        <w:rPr>
          <w:i/>
          <w:iCs/>
          <w:sz w:val="16"/>
          <w:szCs w:val="16"/>
          <w:lang w:val="uk-UA"/>
        </w:rPr>
        <w:t>ь</w:t>
      </w:r>
      <w:r w:rsidRPr="007D24AB">
        <w:rPr>
          <w:i/>
          <w:iCs/>
          <w:sz w:val="16"/>
          <w:szCs w:val="16"/>
        </w:rPr>
        <w:t>кий пол</w:t>
      </w:r>
      <w:r w:rsidRPr="007D24AB">
        <w:rPr>
          <w:i/>
          <w:iCs/>
          <w:sz w:val="16"/>
          <w:szCs w:val="16"/>
          <w:lang w:val="uk-UA"/>
        </w:rPr>
        <w:t>і</w:t>
      </w:r>
      <w:r w:rsidRPr="007D24AB">
        <w:rPr>
          <w:i/>
          <w:iCs/>
          <w:sz w:val="16"/>
          <w:szCs w:val="16"/>
        </w:rPr>
        <w:t>техн</w:t>
      </w:r>
      <w:r w:rsidRPr="007D24AB">
        <w:rPr>
          <w:i/>
          <w:iCs/>
          <w:sz w:val="16"/>
          <w:szCs w:val="16"/>
          <w:lang w:val="uk-UA"/>
        </w:rPr>
        <w:t>і</w:t>
      </w:r>
      <w:r w:rsidRPr="007D24AB">
        <w:rPr>
          <w:i/>
          <w:iCs/>
          <w:sz w:val="16"/>
          <w:szCs w:val="16"/>
        </w:rPr>
        <w:t>ч</w:t>
      </w:r>
      <w:r w:rsidRPr="007D24AB">
        <w:rPr>
          <w:i/>
          <w:iCs/>
          <w:sz w:val="16"/>
          <w:szCs w:val="16"/>
          <w:lang w:val="uk-UA"/>
        </w:rPr>
        <w:t>н</w:t>
      </w:r>
      <w:r w:rsidRPr="007D24AB">
        <w:rPr>
          <w:i/>
          <w:iCs/>
          <w:sz w:val="16"/>
          <w:szCs w:val="16"/>
        </w:rPr>
        <w:t xml:space="preserve">ий </w:t>
      </w:r>
      <w:r w:rsidRPr="007D24AB">
        <w:rPr>
          <w:i/>
          <w:iCs/>
          <w:sz w:val="16"/>
          <w:szCs w:val="16"/>
          <w:lang w:val="uk-UA"/>
        </w:rPr>
        <w:t>і</w:t>
      </w:r>
      <w:r w:rsidRPr="007D24AB">
        <w:rPr>
          <w:i/>
          <w:iCs/>
          <w:sz w:val="16"/>
          <w:szCs w:val="16"/>
        </w:rPr>
        <w:t>нститут</w:t>
      </w:r>
      <w:r w:rsidRPr="007D24AB">
        <w:rPr>
          <w:i/>
          <w:iCs/>
          <w:sz w:val="16"/>
          <w:szCs w:val="16"/>
          <w:lang w:val="uk-UA"/>
        </w:rPr>
        <w:t>»</w:t>
      </w:r>
    </w:p>
    <w:p w:rsidR="00BF5D63" w:rsidRPr="007D24AB" w:rsidRDefault="00BF5D63" w:rsidP="00427756">
      <w:pPr>
        <w:pStyle w:val="BodyText"/>
        <w:spacing w:line="240" w:lineRule="auto"/>
        <w:rPr>
          <w:sz w:val="16"/>
          <w:szCs w:val="16"/>
        </w:rPr>
      </w:pPr>
      <w:r w:rsidRPr="007D24AB">
        <w:rPr>
          <w:i/>
          <w:iCs/>
          <w:sz w:val="16"/>
          <w:szCs w:val="16"/>
        </w:rPr>
        <w:t>61002, Укра</w:t>
      </w:r>
      <w:r w:rsidRPr="007D24AB">
        <w:rPr>
          <w:i/>
          <w:iCs/>
          <w:sz w:val="16"/>
          <w:szCs w:val="16"/>
          <w:lang w:val="uk-UA"/>
        </w:rPr>
        <w:t>ї</w:t>
      </w:r>
      <w:r w:rsidRPr="007D24AB">
        <w:rPr>
          <w:i/>
          <w:iCs/>
          <w:sz w:val="16"/>
          <w:szCs w:val="16"/>
        </w:rPr>
        <w:t>на,</w:t>
      </w:r>
      <w:r w:rsidRPr="007D24AB">
        <w:rPr>
          <w:i/>
          <w:iCs/>
          <w:sz w:val="16"/>
          <w:szCs w:val="16"/>
          <w:lang w:val="uk-UA"/>
        </w:rPr>
        <w:t xml:space="preserve"> м</w:t>
      </w:r>
      <w:r w:rsidRPr="007D24AB">
        <w:rPr>
          <w:i/>
          <w:iCs/>
          <w:sz w:val="16"/>
          <w:szCs w:val="16"/>
        </w:rPr>
        <w:t>.</w:t>
      </w:r>
      <w:r w:rsidRPr="007D24AB">
        <w:rPr>
          <w:i/>
          <w:iCs/>
          <w:sz w:val="16"/>
          <w:szCs w:val="16"/>
          <w:lang w:val="uk-UA"/>
        </w:rPr>
        <w:t xml:space="preserve"> </w:t>
      </w:r>
      <w:r w:rsidRPr="007D24AB">
        <w:rPr>
          <w:i/>
          <w:iCs/>
          <w:sz w:val="16"/>
          <w:szCs w:val="16"/>
        </w:rPr>
        <w:t>Харьк</w:t>
      </w:r>
      <w:r w:rsidRPr="007D24AB">
        <w:rPr>
          <w:i/>
          <w:iCs/>
          <w:sz w:val="16"/>
          <w:szCs w:val="16"/>
          <w:lang w:val="uk-UA"/>
        </w:rPr>
        <w:t>і</w:t>
      </w:r>
      <w:r w:rsidRPr="007D24AB">
        <w:rPr>
          <w:i/>
          <w:iCs/>
          <w:sz w:val="16"/>
          <w:szCs w:val="16"/>
        </w:rPr>
        <w:t xml:space="preserve">в, </w:t>
      </w:r>
      <w:r w:rsidRPr="007D24AB">
        <w:rPr>
          <w:i/>
          <w:iCs/>
          <w:sz w:val="16"/>
          <w:szCs w:val="16"/>
          <w:lang w:val="uk-UA"/>
        </w:rPr>
        <w:t>в</w:t>
      </w:r>
      <w:r w:rsidRPr="007D24AB">
        <w:rPr>
          <w:i/>
          <w:iCs/>
          <w:sz w:val="16"/>
          <w:szCs w:val="16"/>
        </w:rPr>
        <w:t>ул. Фрунзе, 21</w:t>
      </w:r>
    </w:p>
    <w:p w:rsidR="00BF5D63" w:rsidRPr="007D24AB" w:rsidRDefault="00BF5D63" w:rsidP="00427756">
      <w:pPr>
        <w:pStyle w:val="BodyText"/>
        <w:spacing w:line="240" w:lineRule="auto"/>
        <w:rPr>
          <w:sz w:val="16"/>
          <w:szCs w:val="16"/>
          <w:lang w:val="en-US"/>
        </w:rPr>
      </w:pPr>
      <w:r w:rsidRPr="007D24AB">
        <w:rPr>
          <w:i/>
          <w:iCs/>
          <w:sz w:val="16"/>
          <w:szCs w:val="16"/>
          <w:lang w:val="en-US"/>
        </w:rPr>
        <w:t>E-mail</w:t>
      </w:r>
      <w:r w:rsidRPr="007D24AB">
        <w:rPr>
          <w:sz w:val="16"/>
          <w:szCs w:val="16"/>
          <w:lang w:val="uk-UA"/>
        </w:rPr>
        <w:t>:</w:t>
      </w:r>
      <w:r w:rsidRPr="007D24AB">
        <w:rPr>
          <w:sz w:val="16"/>
          <w:szCs w:val="16"/>
          <w:lang w:val="en-US"/>
        </w:rPr>
        <w:t xml:space="preserve"> </w:t>
      </w:r>
      <w:hyperlink r:id="rId5" w:history="1">
        <w:r w:rsidRPr="007D24AB">
          <w:rPr>
            <w:rStyle w:val="Hyperlink"/>
            <w:i/>
            <w:iCs/>
            <w:sz w:val="16"/>
            <w:szCs w:val="16"/>
            <w:lang w:val="en-US"/>
          </w:rPr>
          <w:t>Avramenko@kpi.Kharkov.ua</w:t>
        </w:r>
      </w:hyperlink>
    </w:p>
    <w:p w:rsidR="00BF5D63" w:rsidRPr="0085314A" w:rsidRDefault="00BF5D63" w:rsidP="004277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BF5D63" w:rsidRPr="00427756" w:rsidRDefault="00BF5D63" w:rsidP="004277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5314A">
        <w:rPr>
          <w:rFonts w:ascii="Times New Roman" w:hAnsi="Times New Roman" w:cs="Times New Roman"/>
          <w:sz w:val="20"/>
          <w:szCs w:val="20"/>
          <w:lang w:val="uk-UA"/>
        </w:rPr>
        <w:t>Використання склопластиків у промисловості та народному го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с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подарстві дозволяє підняти технічний рівень та ефективність виробн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цтва, більш повно забезпечити народне господарство високоякісними виробами, обладнанням, підвищити їх надійність та строки викори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с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тання, а також знизити витрати чорних та кольорових металів.</w:t>
      </w:r>
    </w:p>
    <w:p w:rsidR="00BF5D63" w:rsidRPr="0085314A" w:rsidRDefault="00BF5D63" w:rsidP="004277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5314A">
        <w:rPr>
          <w:rFonts w:ascii="Times New Roman" w:hAnsi="Times New Roman" w:cs="Times New Roman"/>
          <w:sz w:val="20"/>
          <w:szCs w:val="20"/>
          <w:lang w:val="uk-UA"/>
        </w:rPr>
        <w:t>Широке розповсюдження знайшли композиційні матеріали на о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с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нові епоксидних матриць та армуючих елементів у вигляді високомі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ц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них та високомодульних безперервних волокон, де армуючі елементи несуть основне навантаження, в той час як матриця передає напругу волокнам.</w:t>
      </w:r>
    </w:p>
    <w:p w:rsidR="00BF5D63" w:rsidRPr="0085314A" w:rsidRDefault="00BF5D63" w:rsidP="004277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5314A">
        <w:rPr>
          <w:rFonts w:ascii="Times New Roman" w:hAnsi="Times New Roman" w:cs="Times New Roman"/>
          <w:sz w:val="20"/>
          <w:szCs w:val="20"/>
          <w:lang w:val="uk-UA"/>
        </w:rPr>
        <w:t>Одним з найперспективніших методів формування виробів з склопластиків є метод намотки, тому що він дозволяє створювати ор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єнтовану структуру наповнювача у виробах з урахуванням їх форми і особливостей експлуатації, наприклад, у комунальному господарстві при транспортуванні холодної та гарячої питної та технічної води.</w:t>
      </w:r>
    </w:p>
    <w:p w:rsidR="00BF5D63" w:rsidRPr="0085314A" w:rsidRDefault="00BF5D63" w:rsidP="004277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5314A">
        <w:rPr>
          <w:rFonts w:ascii="Times New Roman" w:hAnsi="Times New Roman" w:cs="Times New Roman"/>
          <w:sz w:val="20"/>
          <w:szCs w:val="20"/>
          <w:lang w:val="uk-UA"/>
        </w:rPr>
        <w:t>Отримані при намотці склопластикові труби та ємності мають ряд переваг порівняно з аналогічними виробами з традиційних матеріалів.</w:t>
      </w:r>
    </w:p>
    <w:p w:rsidR="00BF5D63" w:rsidRPr="0085314A" w:rsidRDefault="00BF5D63" w:rsidP="004277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5314A">
        <w:rPr>
          <w:rFonts w:ascii="Times New Roman" w:hAnsi="Times New Roman" w:cs="Times New Roman"/>
          <w:sz w:val="20"/>
          <w:szCs w:val="20"/>
          <w:lang w:val="uk-UA"/>
        </w:rPr>
        <w:t>У першу чергу це: висока міцність при малій власній вазі, що зн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чно знижує витрати при транспортуванні, вантажних операціях та м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 xml:space="preserve">нтажних роботах; висока надійність в експлуатації при температурі від мінус 40 до +50 </w:t>
      </w:r>
      <w:r w:rsidRPr="0085314A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о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С; висока атмосферостійкість, хімічна стійкість; тр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би не піддаються корозії та гниттю; їх фланцеве або муфтове з`єднання виключає витрати на зварні роботи при монтажі.</w:t>
      </w:r>
    </w:p>
    <w:p w:rsidR="00BF5D63" w:rsidRPr="0085314A" w:rsidRDefault="00BF5D63" w:rsidP="004277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5314A">
        <w:rPr>
          <w:rFonts w:ascii="Times New Roman" w:hAnsi="Times New Roman" w:cs="Times New Roman"/>
          <w:sz w:val="20"/>
          <w:szCs w:val="20"/>
          <w:lang w:val="uk-UA"/>
        </w:rPr>
        <w:t>У даній роботі досліджували вплив різних технологічних парам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е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трів та складу зв’язного на процес отримання та експлуатаційні пока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ники склопластикових труб методом безперервної косошарової позд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 xml:space="preserve">вжньо-поперечної намотки труби. </w:t>
      </w:r>
    </w:p>
    <w:p w:rsidR="00BF5D63" w:rsidRPr="0085314A" w:rsidRDefault="00BF5D63" w:rsidP="004277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5314A">
        <w:rPr>
          <w:rFonts w:ascii="Times New Roman" w:hAnsi="Times New Roman" w:cs="Times New Roman"/>
          <w:sz w:val="20"/>
          <w:szCs w:val="20"/>
        </w:rPr>
        <w:t>В якості армуюч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ого</w:t>
      </w:r>
      <w:r w:rsidRPr="0085314A">
        <w:rPr>
          <w:rFonts w:ascii="Times New Roman" w:hAnsi="Times New Roman" w:cs="Times New Roman"/>
          <w:sz w:val="20"/>
          <w:szCs w:val="20"/>
        </w:rPr>
        <w:t xml:space="preserve"> матеріал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85314A">
        <w:rPr>
          <w:rFonts w:ascii="Times New Roman" w:hAnsi="Times New Roman" w:cs="Times New Roman"/>
          <w:sz w:val="20"/>
          <w:szCs w:val="20"/>
        </w:rPr>
        <w:t xml:space="preserve"> в даному технологічному процесі використову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вали</w:t>
      </w:r>
      <w:r w:rsidRPr="0085314A">
        <w:rPr>
          <w:rFonts w:ascii="Times New Roman" w:hAnsi="Times New Roman" w:cs="Times New Roman"/>
          <w:sz w:val="20"/>
          <w:szCs w:val="20"/>
        </w:rPr>
        <w:t xml:space="preserve"> склоровінг 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 xml:space="preserve">та </w:t>
      </w:r>
      <w:r w:rsidRPr="0085314A">
        <w:rPr>
          <w:rFonts w:ascii="Times New Roman" w:hAnsi="Times New Roman" w:cs="Times New Roman"/>
          <w:sz w:val="20"/>
          <w:szCs w:val="20"/>
        </w:rPr>
        <w:t>базальтов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 xml:space="preserve">і волокна. </w:t>
      </w:r>
    </w:p>
    <w:p w:rsidR="00BF5D63" w:rsidRPr="0085314A" w:rsidRDefault="00BF5D63" w:rsidP="004277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5314A">
        <w:rPr>
          <w:rFonts w:ascii="Times New Roman" w:hAnsi="Times New Roman" w:cs="Times New Roman"/>
          <w:sz w:val="20"/>
          <w:szCs w:val="20"/>
          <w:lang w:val="uk-UA"/>
        </w:rPr>
        <w:t>Задачою наших досліджень було підвищення експлуатаційних властивостей епоксидних склопластикових труб гарячого тверднення, які призначені для транспортування гарячої та холодної води і різних хімічних середовищ.</w:t>
      </w:r>
    </w:p>
    <w:p w:rsidR="00BF5D63" w:rsidRPr="0085314A" w:rsidRDefault="00BF5D63" w:rsidP="004277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5314A">
        <w:rPr>
          <w:rFonts w:ascii="Times New Roman" w:hAnsi="Times New Roman" w:cs="Times New Roman"/>
          <w:sz w:val="20"/>
          <w:szCs w:val="20"/>
          <w:lang w:val="uk-UA"/>
        </w:rPr>
        <w:t>Вивчали вплив таких технологічних показників, як температура та час тверднення, умови тверднення  (дія електричних або інфраче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воних нагрівачів), товщина стінки та діаметр труби, ширина бази укладки поздовжнього та кількість поперечного армуючого матеріалу, а головне – вплив показника коефіцієнту анізотропії К</w:t>
      </w:r>
      <w:r w:rsidRPr="0085314A"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>а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 xml:space="preserve"> на експлуат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 xml:space="preserve">ційні властивості виробів. </w:t>
      </w:r>
    </w:p>
    <w:p w:rsidR="00BF5D63" w:rsidRPr="0085314A" w:rsidRDefault="00BF5D63" w:rsidP="004277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5314A">
        <w:rPr>
          <w:rFonts w:ascii="Times New Roman" w:hAnsi="Times New Roman" w:cs="Times New Roman"/>
          <w:sz w:val="20"/>
          <w:szCs w:val="20"/>
          <w:lang w:val="uk-UA"/>
        </w:rPr>
        <w:t>В результаті досліджень було встановлено, що на міцносні хара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к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теристики склопластикових труб крім показників режиму тверднення впливають і розмірні показники труб, а також характер укладки арм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 xml:space="preserve">ючого матеріалу. Зміною цих показників можна підвищити фізико-механічні властивості виробів на 5-10 %. </w:t>
      </w:r>
    </w:p>
    <w:p w:rsidR="00BF5D63" w:rsidRPr="0085314A" w:rsidRDefault="00BF5D63" w:rsidP="004277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5314A">
        <w:rPr>
          <w:rFonts w:ascii="Times New Roman" w:hAnsi="Times New Roman" w:cs="Times New Roman"/>
          <w:sz w:val="20"/>
          <w:szCs w:val="20"/>
          <w:lang w:val="uk-UA"/>
        </w:rPr>
        <w:t>Показник К</w:t>
      </w:r>
      <w:r w:rsidRPr="0085314A"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>а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 xml:space="preserve"> визначається як відношення маси армуючого матер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алу, укладеного в поперечному напрямі, до маси армуючого матеріалу, укладеного в поздовжньому напрямі.</w:t>
      </w:r>
    </w:p>
    <w:p w:rsidR="00BF5D63" w:rsidRPr="0085314A" w:rsidRDefault="00BF5D63" w:rsidP="004277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5314A">
        <w:rPr>
          <w:rFonts w:ascii="Times New Roman" w:hAnsi="Times New Roman" w:cs="Times New Roman"/>
          <w:sz w:val="20"/>
          <w:szCs w:val="20"/>
          <w:lang w:val="uk-UA"/>
        </w:rPr>
        <w:t>Як правило, склопластики – це анізотропні матеріали. Однак вплив значення К</w:t>
      </w:r>
      <w:r w:rsidRPr="0085314A"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>а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 xml:space="preserve"> на експлуатаційні властивості виробів уявляє зна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ч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ний інтерес і є важливим з точки зору умов використання труб. Так, наприклад, при транспортуванні рідини чи газу під тиском у стінці склопластикової труби в поперечному напрямі виникає напруження в два рази більше, ніж в поздовжньому. При використанні склопласт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кових труб в якості водопідйомних колон напруження в поздовжньому і поперечному напрямі практично рівні. Якщо використовувати їх як стійки або як флагштоки, то поздовжня складова на порядок більша , ніж поперечна.</w:t>
      </w:r>
    </w:p>
    <w:p w:rsidR="00BF5D63" w:rsidRPr="0085314A" w:rsidRDefault="00BF5D63" w:rsidP="004277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5314A">
        <w:rPr>
          <w:rFonts w:ascii="Times New Roman" w:hAnsi="Times New Roman" w:cs="Times New Roman"/>
          <w:sz w:val="20"/>
          <w:szCs w:val="20"/>
          <w:lang w:val="uk-UA"/>
        </w:rPr>
        <w:t>Але К</w:t>
      </w:r>
      <w:r w:rsidRPr="0085314A"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>а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 xml:space="preserve"> не може варіюватися до безкінечності, так при зниженні К</w:t>
      </w:r>
      <w:r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>а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, а значить при збільшенні кількості поздовжнього армуючого мат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е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ріалу, погіршується просочування, а відповідно, і монолітність та якість виробу ,тому що в даному методі зв’язне подається на опра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лення разом з поперечним армуючим матеріалом, а поздовжній прос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чується вже на оправці. А якщо знизити кількість армуючого матері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лу в поздовжньому напрямі до мінімуму, то все навантаження в позд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вжньому напрямі буде приймати зв’язне, яке значно поступається за показниками міцності композиційному матеріалу. Тому в процесі д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сліджень були обрані межі для коефіцієнту анізотропії, при яких скл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пластикові вироби будуть мати високі і стабільні фізико-механічні показники . Мінімальне значення К</w:t>
      </w:r>
      <w:r w:rsidRPr="0085314A"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>а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 xml:space="preserve"> становило 0,6, а максимальне–-5 .</w:t>
      </w:r>
    </w:p>
    <w:p w:rsidR="00BF5D63" w:rsidRPr="0085314A" w:rsidRDefault="00BF5D63" w:rsidP="004277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5314A">
        <w:rPr>
          <w:rFonts w:ascii="Times New Roman" w:hAnsi="Times New Roman" w:cs="Times New Roman"/>
          <w:sz w:val="20"/>
          <w:szCs w:val="20"/>
          <w:lang w:val="uk-UA"/>
        </w:rPr>
        <w:t>Результати досліджень фізико-механічних властивостей отрим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них виробів на основі композиції вихідного складу в залежності від значення К</w:t>
      </w:r>
      <w:r w:rsidRPr="0085314A"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>а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 xml:space="preserve"> надані в табл.</w:t>
      </w:r>
    </w:p>
    <w:p w:rsidR="00BF5D63" w:rsidRPr="0085314A" w:rsidRDefault="00BF5D63" w:rsidP="004277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5314A">
        <w:rPr>
          <w:rFonts w:ascii="Times New Roman" w:hAnsi="Times New Roman" w:cs="Times New Roman"/>
          <w:sz w:val="20"/>
          <w:szCs w:val="20"/>
          <w:lang w:val="uk-UA"/>
        </w:rPr>
        <w:t>Вихідна композиція вміщувала такі компоненти: епоксидний ол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 xml:space="preserve">гомер </w:t>
      </w:r>
      <w:r w:rsidRPr="0085314A">
        <w:rPr>
          <w:rFonts w:ascii="Times New Roman" w:hAnsi="Times New Roman" w:cs="Times New Roman"/>
          <w:sz w:val="20"/>
          <w:szCs w:val="20"/>
          <w:lang w:val="en-US"/>
        </w:rPr>
        <w:t>CHS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-</w:t>
      </w:r>
      <w:r w:rsidRPr="0085314A">
        <w:rPr>
          <w:rFonts w:ascii="Times New Roman" w:hAnsi="Times New Roman" w:cs="Times New Roman"/>
          <w:sz w:val="20"/>
          <w:szCs w:val="20"/>
          <w:lang w:val="en-US"/>
        </w:rPr>
        <w:t>Epoxy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 xml:space="preserve"> 520, твердник гарячого затверднення модифіков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нийметилтетрагідрофталевий ангідрид, прискорювач 2,4,6-трис(діметиламінометил)фенол.</w:t>
      </w:r>
    </w:p>
    <w:p w:rsidR="00BF5D63" w:rsidRPr="0085314A" w:rsidRDefault="00BF5D63" w:rsidP="004277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5314A">
        <w:rPr>
          <w:rFonts w:ascii="Times New Roman" w:hAnsi="Times New Roman" w:cs="Times New Roman"/>
          <w:sz w:val="20"/>
          <w:szCs w:val="20"/>
          <w:lang w:val="uk-UA"/>
        </w:rPr>
        <w:t>До складу ПКМ вводили також модифіковані теплостійкі зв’язні, типу КДА-ХІт, а також різні модифікатори на поліуретановій основі.</w:t>
      </w:r>
    </w:p>
    <w:p w:rsidR="00BF5D63" w:rsidRPr="007D24AB" w:rsidRDefault="00BF5D63" w:rsidP="004277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5314A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BF5D63" w:rsidRDefault="00BF5D63" w:rsidP="007D24AB">
      <w:pPr>
        <w:spacing w:after="0" w:line="240" w:lineRule="auto"/>
        <w:jc w:val="center"/>
        <w:rPr>
          <w:rStyle w:val="hps"/>
          <w:rFonts w:ascii="Times New Roman" w:hAnsi="Times New Roman"/>
          <w:sz w:val="20"/>
          <w:szCs w:val="20"/>
          <w:vertAlign w:val="subscript"/>
          <w:lang w:val="uk-UA"/>
        </w:rPr>
      </w:pPr>
      <w:r w:rsidRPr="0085314A">
        <w:rPr>
          <w:rFonts w:ascii="Times New Roman" w:hAnsi="Times New Roman" w:cs="Times New Roman"/>
          <w:sz w:val="20"/>
          <w:szCs w:val="20"/>
          <w:lang w:val="uk-UA"/>
        </w:rPr>
        <w:t xml:space="preserve">Таблиця – Залежність експлуатаційних показників від значення </w:t>
      </w:r>
      <w:r w:rsidRPr="0085314A">
        <w:rPr>
          <w:rStyle w:val="hps"/>
          <w:rFonts w:ascii="Times New Roman" w:hAnsi="Times New Roman"/>
          <w:sz w:val="20"/>
          <w:szCs w:val="20"/>
          <w:lang w:val="uk-UA"/>
        </w:rPr>
        <w:t>К</w:t>
      </w:r>
      <w:r w:rsidRPr="0085314A">
        <w:rPr>
          <w:rStyle w:val="hps"/>
          <w:rFonts w:ascii="Times New Roman" w:hAnsi="Times New Roman"/>
          <w:sz w:val="20"/>
          <w:szCs w:val="20"/>
          <w:vertAlign w:val="subscript"/>
          <w:lang w:val="uk-UA"/>
        </w:rPr>
        <w:t>а</w:t>
      </w:r>
    </w:p>
    <w:p w:rsidR="00BF5D63" w:rsidRPr="0085314A" w:rsidRDefault="00BF5D63" w:rsidP="004277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50"/>
        <w:gridCol w:w="1100"/>
        <w:gridCol w:w="1197"/>
        <w:gridCol w:w="1184"/>
      </w:tblGrid>
      <w:tr w:rsidR="00BF5D63" w:rsidRPr="0085314A" w:rsidTr="007D24AB">
        <w:tc>
          <w:tcPr>
            <w:tcW w:w="2750" w:type="dxa"/>
            <w:vMerge w:val="restart"/>
          </w:tcPr>
          <w:p w:rsidR="00BF5D63" w:rsidRPr="0085314A" w:rsidRDefault="00BF5D63" w:rsidP="00427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4A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>Показник</w:t>
            </w:r>
          </w:p>
        </w:tc>
        <w:tc>
          <w:tcPr>
            <w:tcW w:w="3481" w:type="dxa"/>
            <w:gridSpan w:val="3"/>
          </w:tcPr>
          <w:p w:rsidR="00BF5D63" w:rsidRPr="0085314A" w:rsidRDefault="00BF5D63" w:rsidP="00427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4A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>Коефіцієнт</w:t>
            </w:r>
            <w:r w:rsidRPr="008531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5314A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>анізотропії, К</w:t>
            </w:r>
            <w:r w:rsidRPr="0085314A">
              <w:rPr>
                <w:rStyle w:val="hps"/>
                <w:rFonts w:ascii="Times New Roman" w:hAnsi="Times New Roman"/>
                <w:sz w:val="20"/>
                <w:szCs w:val="20"/>
                <w:vertAlign w:val="subscript"/>
                <w:lang w:val="uk-UA"/>
              </w:rPr>
              <w:t>а</w:t>
            </w:r>
          </w:p>
        </w:tc>
      </w:tr>
      <w:tr w:rsidR="00BF5D63" w:rsidRPr="0085314A" w:rsidTr="007D24AB">
        <w:tc>
          <w:tcPr>
            <w:tcW w:w="2750" w:type="dxa"/>
            <w:vMerge/>
            <w:vAlign w:val="center"/>
          </w:tcPr>
          <w:p w:rsidR="00BF5D63" w:rsidRPr="0085314A" w:rsidRDefault="00BF5D63" w:rsidP="0042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BF5D63" w:rsidRPr="0085314A" w:rsidRDefault="00BF5D63" w:rsidP="00427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31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</w:t>
            </w:r>
          </w:p>
        </w:tc>
        <w:tc>
          <w:tcPr>
            <w:tcW w:w="1197" w:type="dxa"/>
          </w:tcPr>
          <w:p w:rsidR="00BF5D63" w:rsidRPr="0085314A" w:rsidRDefault="00BF5D63" w:rsidP="00427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31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84" w:type="dxa"/>
          </w:tcPr>
          <w:p w:rsidR="00BF5D63" w:rsidRPr="0085314A" w:rsidRDefault="00BF5D63" w:rsidP="00427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31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BF5D63" w:rsidRPr="0085314A" w:rsidTr="007D24AB">
        <w:tc>
          <w:tcPr>
            <w:tcW w:w="2750" w:type="dxa"/>
          </w:tcPr>
          <w:p w:rsidR="00BF5D63" w:rsidRPr="0085314A" w:rsidRDefault="00BF5D63" w:rsidP="0042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14A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>Руйнівне напруження</w:t>
            </w:r>
            <w:r w:rsidRPr="008531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</w:t>
            </w:r>
            <w:r w:rsidRPr="0085314A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 xml:space="preserve"> стиску,</w:t>
            </w:r>
            <w:r w:rsidRPr="008531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5314A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>поздовжнє</w:t>
            </w:r>
            <w:r w:rsidRPr="008531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МПа</w:t>
            </w:r>
          </w:p>
        </w:tc>
        <w:tc>
          <w:tcPr>
            <w:tcW w:w="1100" w:type="dxa"/>
          </w:tcPr>
          <w:p w:rsidR="00BF5D63" w:rsidRPr="0085314A" w:rsidRDefault="00BF5D63" w:rsidP="00427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4A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>409</w:t>
            </w:r>
          </w:p>
        </w:tc>
        <w:tc>
          <w:tcPr>
            <w:tcW w:w="1197" w:type="dxa"/>
          </w:tcPr>
          <w:p w:rsidR="00BF5D63" w:rsidRPr="0085314A" w:rsidRDefault="00BF5D63" w:rsidP="00427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4A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>349</w:t>
            </w:r>
          </w:p>
        </w:tc>
        <w:tc>
          <w:tcPr>
            <w:tcW w:w="1184" w:type="dxa"/>
          </w:tcPr>
          <w:p w:rsidR="00BF5D63" w:rsidRPr="0085314A" w:rsidRDefault="00BF5D63" w:rsidP="00427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4A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>233</w:t>
            </w:r>
          </w:p>
        </w:tc>
      </w:tr>
      <w:tr w:rsidR="00BF5D63" w:rsidRPr="0085314A" w:rsidTr="007D24AB">
        <w:tc>
          <w:tcPr>
            <w:tcW w:w="2750" w:type="dxa"/>
          </w:tcPr>
          <w:p w:rsidR="00BF5D63" w:rsidRPr="0085314A" w:rsidRDefault="00BF5D63" w:rsidP="0042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14A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>Руйнівне напруження</w:t>
            </w:r>
            <w:r w:rsidRPr="008531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</w:t>
            </w:r>
            <w:r w:rsidRPr="0085314A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 xml:space="preserve"> розтягу,</w:t>
            </w:r>
            <w:r w:rsidRPr="008531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5314A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>поздовжнє</w:t>
            </w:r>
            <w:r w:rsidRPr="008531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МПа</w:t>
            </w:r>
          </w:p>
        </w:tc>
        <w:tc>
          <w:tcPr>
            <w:tcW w:w="1100" w:type="dxa"/>
          </w:tcPr>
          <w:p w:rsidR="00BF5D63" w:rsidRPr="0085314A" w:rsidRDefault="00BF5D63" w:rsidP="00427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4A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>320</w:t>
            </w:r>
          </w:p>
        </w:tc>
        <w:tc>
          <w:tcPr>
            <w:tcW w:w="1197" w:type="dxa"/>
          </w:tcPr>
          <w:p w:rsidR="00BF5D63" w:rsidRPr="0085314A" w:rsidRDefault="00BF5D63" w:rsidP="00427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4A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>262</w:t>
            </w:r>
          </w:p>
        </w:tc>
        <w:tc>
          <w:tcPr>
            <w:tcW w:w="1184" w:type="dxa"/>
          </w:tcPr>
          <w:p w:rsidR="00BF5D63" w:rsidRPr="0085314A" w:rsidRDefault="00BF5D63" w:rsidP="00427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4A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>165</w:t>
            </w:r>
          </w:p>
        </w:tc>
      </w:tr>
      <w:tr w:rsidR="00BF5D63" w:rsidRPr="0085314A" w:rsidTr="007D24AB">
        <w:tc>
          <w:tcPr>
            <w:tcW w:w="2750" w:type="dxa"/>
          </w:tcPr>
          <w:p w:rsidR="00BF5D63" w:rsidRPr="0085314A" w:rsidRDefault="00BF5D63" w:rsidP="0042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14A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>Руйнівне напруження</w:t>
            </w:r>
            <w:r w:rsidRPr="008531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</w:t>
            </w:r>
            <w:r w:rsidRPr="0085314A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 xml:space="preserve"> розтягу,</w:t>
            </w:r>
            <w:r w:rsidRPr="008531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кільцеве, МПа</w:t>
            </w:r>
          </w:p>
        </w:tc>
        <w:tc>
          <w:tcPr>
            <w:tcW w:w="1100" w:type="dxa"/>
          </w:tcPr>
          <w:p w:rsidR="00BF5D63" w:rsidRPr="0085314A" w:rsidRDefault="00BF5D63" w:rsidP="00427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4A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>362</w:t>
            </w:r>
          </w:p>
        </w:tc>
        <w:tc>
          <w:tcPr>
            <w:tcW w:w="1197" w:type="dxa"/>
          </w:tcPr>
          <w:p w:rsidR="00BF5D63" w:rsidRPr="0085314A" w:rsidRDefault="00BF5D63" w:rsidP="00427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4A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>475</w:t>
            </w:r>
          </w:p>
        </w:tc>
        <w:tc>
          <w:tcPr>
            <w:tcW w:w="1184" w:type="dxa"/>
          </w:tcPr>
          <w:p w:rsidR="00BF5D63" w:rsidRPr="0085314A" w:rsidRDefault="00BF5D63" w:rsidP="00427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4A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>507</w:t>
            </w:r>
          </w:p>
        </w:tc>
      </w:tr>
      <w:tr w:rsidR="00BF5D63" w:rsidRPr="0085314A" w:rsidTr="007D24AB">
        <w:tc>
          <w:tcPr>
            <w:tcW w:w="2750" w:type="dxa"/>
          </w:tcPr>
          <w:p w:rsidR="00BF5D63" w:rsidRPr="0085314A" w:rsidRDefault="00BF5D63" w:rsidP="00427756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 w:rsidRPr="0085314A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>Руйнівне напруження</w:t>
            </w:r>
            <w:r w:rsidRPr="008531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</w:t>
            </w:r>
            <w:r w:rsidRPr="0085314A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 xml:space="preserve"> сти-ску,</w:t>
            </w:r>
            <w:r w:rsidRPr="008531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кільцеве, МПа</w:t>
            </w:r>
          </w:p>
        </w:tc>
        <w:tc>
          <w:tcPr>
            <w:tcW w:w="1100" w:type="dxa"/>
          </w:tcPr>
          <w:p w:rsidR="00BF5D63" w:rsidRPr="0085314A" w:rsidRDefault="00BF5D63" w:rsidP="00427756">
            <w:pPr>
              <w:spacing w:after="0" w:line="240" w:lineRule="auto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 w:rsidRPr="0085314A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>180</w:t>
            </w:r>
          </w:p>
        </w:tc>
        <w:tc>
          <w:tcPr>
            <w:tcW w:w="1197" w:type="dxa"/>
          </w:tcPr>
          <w:p w:rsidR="00BF5D63" w:rsidRPr="0085314A" w:rsidRDefault="00BF5D63" w:rsidP="00427756">
            <w:pPr>
              <w:spacing w:after="0" w:line="240" w:lineRule="auto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 w:rsidRPr="0085314A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>160</w:t>
            </w:r>
          </w:p>
        </w:tc>
        <w:tc>
          <w:tcPr>
            <w:tcW w:w="1184" w:type="dxa"/>
          </w:tcPr>
          <w:p w:rsidR="00BF5D63" w:rsidRPr="0085314A" w:rsidRDefault="00BF5D63" w:rsidP="00427756">
            <w:pPr>
              <w:spacing w:after="0" w:line="240" w:lineRule="auto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 w:rsidRPr="0085314A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>150</w:t>
            </w:r>
          </w:p>
        </w:tc>
      </w:tr>
      <w:tr w:rsidR="00BF5D63" w:rsidRPr="0085314A" w:rsidTr="007D24AB">
        <w:tc>
          <w:tcPr>
            <w:tcW w:w="2750" w:type="dxa"/>
          </w:tcPr>
          <w:p w:rsidR="00BF5D63" w:rsidRPr="0085314A" w:rsidRDefault="00BF5D63" w:rsidP="00427756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85314A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>Модуль</w:t>
            </w:r>
            <w:r w:rsidRPr="008531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5314A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>пружності</w:t>
            </w:r>
            <w:r w:rsidRPr="008531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5314A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>ось</w:t>
            </w:r>
            <w:r w:rsidRPr="0085314A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Pr="0085314A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>вий,</w:t>
            </w:r>
            <w:r w:rsidRPr="008531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5314A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>МПа</w:t>
            </w:r>
          </w:p>
        </w:tc>
        <w:tc>
          <w:tcPr>
            <w:tcW w:w="1100" w:type="dxa"/>
          </w:tcPr>
          <w:p w:rsidR="00BF5D63" w:rsidRPr="0085314A" w:rsidRDefault="00BF5D63" w:rsidP="00427756">
            <w:pPr>
              <w:spacing w:after="0" w:line="240" w:lineRule="auto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 w:rsidRPr="0085314A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>14110</w:t>
            </w:r>
          </w:p>
        </w:tc>
        <w:tc>
          <w:tcPr>
            <w:tcW w:w="1197" w:type="dxa"/>
          </w:tcPr>
          <w:p w:rsidR="00BF5D63" w:rsidRPr="0085314A" w:rsidRDefault="00BF5D63" w:rsidP="00427756">
            <w:pPr>
              <w:spacing w:after="0" w:line="240" w:lineRule="auto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 w:rsidRPr="0085314A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>13465</w:t>
            </w:r>
          </w:p>
        </w:tc>
        <w:tc>
          <w:tcPr>
            <w:tcW w:w="1184" w:type="dxa"/>
          </w:tcPr>
          <w:p w:rsidR="00BF5D63" w:rsidRPr="0085314A" w:rsidRDefault="00BF5D63" w:rsidP="00427756">
            <w:pPr>
              <w:spacing w:after="0" w:line="240" w:lineRule="auto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 w:rsidRPr="0085314A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>12285</w:t>
            </w:r>
          </w:p>
        </w:tc>
      </w:tr>
    </w:tbl>
    <w:p w:rsidR="00BF5D63" w:rsidRDefault="00BF5D63" w:rsidP="004277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F5D63" w:rsidRPr="00427756" w:rsidRDefault="00BF5D63" w:rsidP="004277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5314A">
        <w:rPr>
          <w:rFonts w:ascii="Times New Roman" w:hAnsi="Times New Roman" w:cs="Times New Roman"/>
          <w:sz w:val="20"/>
          <w:szCs w:val="20"/>
          <w:lang w:val="uk-UA"/>
        </w:rPr>
        <w:t>Як видно, руйнівні напруження в поздовжньому і поперечному напрямі мають близькі значення і практично максимальні при К</w:t>
      </w:r>
      <w:r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>а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, рі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в</w:t>
      </w:r>
      <w:r>
        <w:rPr>
          <w:rFonts w:ascii="Times New Roman" w:hAnsi="Times New Roman" w:cs="Times New Roman"/>
          <w:sz w:val="20"/>
          <w:szCs w:val="20"/>
          <w:lang w:val="uk-UA"/>
        </w:rPr>
        <w:t>ному 1,2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. Тому не має сенсу випускати продукцію з коефіцієнтом ан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зотропії нижче одиниці, тому що значного приросту в міцності нема, а якість виробу значно погіршується. Також можна зробити висновок про те, що для горизонтального транспортування рідини чи г</w:t>
      </w:r>
      <w:r>
        <w:rPr>
          <w:rFonts w:ascii="Times New Roman" w:hAnsi="Times New Roman" w:cs="Times New Roman"/>
          <w:sz w:val="20"/>
          <w:szCs w:val="20"/>
          <w:lang w:val="uk-UA"/>
        </w:rPr>
        <w:t>азу під тиском підходять вироби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, отримані з К</w:t>
      </w:r>
      <w:r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>а</w:t>
      </w:r>
      <w:r>
        <w:rPr>
          <w:rFonts w:ascii="Times New Roman" w:hAnsi="Times New Roman" w:cs="Times New Roman"/>
          <w:sz w:val="20"/>
          <w:szCs w:val="20"/>
          <w:lang w:val="uk-UA"/>
        </w:rPr>
        <w:t>, рівним 2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, оскільки значення кільцевого руйнівного напруження в цьому випадку в два рази більше, ніж поздовжнього. При зміні К</w:t>
      </w:r>
      <w:r w:rsidRPr="0085314A"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>а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 xml:space="preserve"> від 2 до 3 зростання кільцевого руйн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вного напруження сповільнюється, а напруження, що пр</w:t>
      </w:r>
      <w:r>
        <w:rPr>
          <w:rFonts w:ascii="Times New Roman" w:hAnsi="Times New Roman" w:cs="Times New Roman"/>
          <w:sz w:val="20"/>
          <w:szCs w:val="20"/>
          <w:lang w:val="uk-UA"/>
        </w:rPr>
        <w:t>икладене в поздовжньому напрямі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, починає різко зменшуватися. Із усього цього випливає, що отримання склопластикових виробів з К</w:t>
      </w:r>
      <w:r w:rsidRPr="0085314A"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>а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 xml:space="preserve"> більше 3 нед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цільно.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Модуль пружності також залежить від К</w:t>
      </w:r>
      <w:r w:rsidRPr="0085314A"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>а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, але ця залежність не настільки істотна.</w:t>
      </w:r>
    </w:p>
    <w:p w:rsidR="00BF5D63" w:rsidRDefault="00BF5D63" w:rsidP="00427756">
      <w:pPr>
        <w:spacing w:after="0" w:line="240" w:lineRule="auto"/>
        <w:ind w:firstLine="426"/>
        <w:jc w:val="both"/>
        <w:rPr>
          <w:rFonts w:cs="Times New Roman"/>
        </w:rPr>
      </w:pPr>
      <w:r w:rsidRPr="0085314A">
        <w:rPr>
          <w:rFonts w:ascii="Times New Roman" w:hAnsi="Times New Roman" w:cs="Times New Roman"/>
          <w:sz w:val="20"/>
          <w:szCs w:val="20"/>
          <w:lang w:val="uk-UA"/>
        </w:rPr>
        <w:t>Таким чином встановлені оптимальні технологічні параметри, які дозволяють отримати склопластикові труби з найкращими експлуат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85314A">
        <w:rPr>
          <w:rFonts w:ascii="Times New Roman" w:hAnsi="Times New Roman" w:cs="Times New Roman"/>
          <w:sz w:val="20"/>
          <w:szCs w:val="20"/>
          <w:lang w:val="uk-UA"/>
        </w:rPr>
        <w:t xml:space="preserve">ційними властивостями. </w:t>
      </w:r>
    </w:p>
    <w:sectPr w:rsidR="00BF5D63" w:rsidSect="00427756">
      <w:pgSz w:w="8391" w:h="11907" w:code="11"/>
      <w:pgMar w:top="1134" w:right="1134" w:bottom="124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D7C03"/>
    <w:multiLevelType w:val="hybridMultilevel"/>
    <w:tmpl w:val="73F6FE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autoHyphenation/>
  <w:hyphenationZone w:val="357"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A7F"/>
    <w:rsid w:val="00006354"/>
    <w:rsid w:val="000964D0"/>
    <w:rsid w:val="001715A7"/>
    <w:rsid w:val="0018255A"/>
    <w:rsid w:val="0018439A"/>
    <w:rsid w:val="001F48D2"/>
    <w:rsid w:val="00221425"/>
    <w:rsid w:val="002510A7"/>
    <w:rsid w:val="002D1891"/>
    <w:rsid w:val="003920AF"/>
    <w:rsid w:val="00427756"/>
    <w:rsid w:val="004D4A7F"/>
    <w:rsid w:val="0056345A"/>
    <w:rsid w:val="006127C8"/>
    <w:rsid w:val="0067282C"/>
    <w:rsid w:val="006A4564"/>
    <w:rsid w:val="006C3F2E"/>
    <w:rsid w:val="007017B7"/>
    <w:rsid w:val="007511C9"/>
    <w:rsid w:val="00776233"/>
    <w:rsid w:val="0079097A"/>
    <w:rsid w:val="007D24AB"/>
    <w:rsid w:val="007D42E2"/>
    <w:rsid w:val="00811E3E"/>
    <w:rsid w:val="0085314A"/>
    <w:rsid w:val="009A2A4E"/>
    <w:rsid w:val="00A703D5"/>
    <w:rsid w:val="00BD0D2C"/>
    <w:rsid w:val="00BF5D63"/>
    <w:rsid w:val="00D25C5F"/>
    <w:rsid w:val="00E61EF2"/>
    <w:rsid w:val="00E9193A"/>
    <w:rsid w:val="00FA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A7F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1EF2"/>
    <w:pPr>
      <w:keepNext/>
      <w:spacing w:after="0" w:line="360" w:lineRule="auto"/>
      <w:outlineLvl w:val="0"/>
    </w:pPr>
    <w:rPr>
      <w:rFonts w:ascii="Times New Roman" w:hAnsi="Times New Roman" w:cs="Times New Roman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1EF2"/>
    <w:pPr>
      <w:keepNext/>
      <w:spacing w:after="0" w:line="360" w:lineRule="auto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1EF2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61EF2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E61EF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61EF2"/>
    <w:pPr>
      <w:spacing w:after="0" w:line="360" w:lineRule="auto"/>
    </w:pPr>
    <w:rPr>
      <w:rFonts w:ascii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61EF2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E61EF2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61EF2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61EF2"/>
    <w:pPr>
      <w:spacing w:after="0" w:line="240" w:lineRule="auto"/>
      <w:ind w:left="720"/>
    </w:pPr>
    <w:rPr>
      <w:rFonts w:ascii="Times New Roman" w:hAnsi="Times New Roman" w:cs="Times New Roman"/>
      <w:noProof/>
      <w:sz w:val="24"/>
      <w:szCs w:val="24"/>
      <w:lang w:val="uk-UA"/>
    </w:rPr>
  </w:style>
  <w:style w:type="character" w:customStyle="1" w:styleId="hps">
    <w:name w:val="hps"/>
    <w:basedOn w:val="DefaultParagraphFont"/>
    <w:uiPriority w:val="99"/>
    <w:rsid w:val="00E61EF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6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1EF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4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ramenko@kpi.Khark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967</Words>
  <Characters>5518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13</cp:revision>
  <dcterms:created xsi:type="dcterms:W3CDTF">2013-11-28T12:18:00Z</dcterms:created>
  <dcterms:modified xsi:type="dcterms:W3CDTF">2013-11-29T19:29:00Z</dcterms:modified>
</cp:coreProperties>
</file>